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CCA" w:rsidRPr="00757316" w:rsidRDefault="00A929F7" w:rsidP="00757316">
      <w:pPr>
        <w:spacing w:after="0" w:line="240" w:lineRule="auto"/>
        <w:rPr>
          <w:rFonts w:asciiTheme="minorBidi" w:hAnsiTheme="minorBidi"/>
          <w:noProof/>
          <w:sz w:val="36"/>
          <w:szCs w:val="36"/>
          <w:lang w:eastAsia="zh-CN"/>
        </w:rPr>
      </w:pPr>
      <w:r w:rsidRPr="00757316">
        <w:rPr>
          <w:rFonts w:asciiTheme="minorBidi" w:hAnsiTheme="minorBidi"/>
          <w:noProof/>
          <w:sz w:val="36"/>
          <w:szCs w:val="36"/>
          <w:lang w:eastAsia="en-GB"/>
        </w:rPr>
        <mc:AlternateContent>
          <mc:Choice Requires="wps">
            <w:drawing>
              <wp:anchor distT="0" distB="0" distL="114300" distR="114300" simplePos="0" relativeHeight="251660288" behindDoc="1" locked="0" layoutInCell="1" allowOverlap="1" wp14:anchorId="20873C2F" wp14:editId="7F1C9855">
                <wp:simplePos x="0" y="0"/>
                <wp:positionH relativeFrom="column">
                  <wp:posOffset>2247900</wp:posOffset>
                </wp:positionH>
                <wp:positionV relativeFrom="paragraph">
                  <wp:posOffset>-266700</wp:posOffset>
                </wp:positionV>
                <wp:extent cx="4030345" cy="990600"/>
                <wp:effectExtent l="0" t="0" r="8255" b="0"/>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990600"/>
                        </a:xfrm>
                        <a:prstGeom prst="parallelogram">
                          <a:avLst>
                            <a:gd name="adj" fmla="val 33037"/>
                          </a:avLst>
                        </a:prstGeom>
                        <a:solidFill>
                          <a:schemeClr val="tx1">
                            <a:lumMod val="65000"/>
                            <a:lumOff val="35000"/>
                          </a:schemeClr>
                        </a:solidFill>
                        <a:ln>
                          <a:noFill/>
                        </a:ln>
                      </wps:spPr>
                      <wps:txb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DC071F" w:rsidRDefault="009338C6" w:rsidP="00757316">
                            <w:pPr>
                              <w:spacing w:after="0"/>
                              <w:jc w:val="center"/>
                              <w:rPr>
                                <w:rFonts w:ascii="Calibri" w:hAnsi="Calibri"/>
                                <w:b/>
                                <w:bCs/>
                                <w:color w:val="FFFFFF"/>
                                <w:sz w:val="36"/>
                                <w:szCs w:val="36"/>
                              </w:rPr>
                            </w:pPr>
                            <w:r>
                              <w:rPr>
                                <w:rFonts w:ascii="Calibri" w:hAnsi="Calibri"/>
                                <w:b/>
                                <w:bCs/>
                                <w:color w:val="FFFFFF"/>
                                <w:sz w:val="36"/>
                                <w:szCs w:val="36"/>
                              </w:rPr>
                              <w:t>Students not Suspects</w:t>
                            </w:r>
                            <w:r w:rsidR="00A929F7">
                              <w:rPr>
                                <w:rFonts w:ascii="Calibri" w:hAnsi="Calibri"/>
                                <w:b/>
                                <w:bCs/>
                                <w:color w:val="FFFFFF"/>
                                <w:sz w:val="36"/>
                                <w:szCs w:val="36"/>
                              </w:rPr>
                              <w:t xml:space="preserve"> Policy Proposal</w:t>
                            </w:r>
                          </w:p>
                          <w:p w:rsidR="00757316" w:rsidRPr="00DA5B96" w:rsidRDefault="00757316" w:rsidP="0075731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3C2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7pt;margin-top:-21pt;width:317.35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" adj="1754" fillcolor="#5a5a5a [2109]" stroked="f">
                <v:textbo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DC071F" w:rsidRDefault="009338C6" w:rsidP="00757316">
                      <w:pPr>
                        <w:spacing w:after="0"/>
                        <w:jc w:val="center"/>
                        <w:rPr>
                          <w:rFonts w:ascii="Calibri" w:hAnsi="Calibri"/>
                          <w:b/>
                          <w:bCs/>
                          <w:color w:val="FFFFFF"/>
                          <w:sz w:val="36"/>
                          <w:szCs w:val="36"/>
                        </w:rPr>
                      </w:pPr>
                      <w:r>
                        <w:rPr>
                          <w:rFonts w:ascii="Calibri" w:hAnsi="Calibri"/>
                          <w:b/>
                          <w:bCs/>
                          <w:color w:val="FFFFFF"/>
                          <w:sz w:val="36"/>
                          <w:szCs w:val="36"/>
                        </w:rPr>
                        <w:t>Students not Suspects</w:t>
                      </w:r>
                      <w:r w:rsidR="00A929F7">
                        <w:rPr>
                          <w:rFonts w:ascii="Calibri" w:hAnsi="Calibri"/>
                          <w:b/>
                          <w:bCs/>
                          <w:color w:val="FFFFFF"/>
                          <w:sz w:val="36"/>
                          <w:szCs w:val="36"/>
                        </w:rPr>
                        <w:t xml:space="preserve"> Policy Proposal</w:t>
                      </w:r>
                    </w:p>
                    <w:p w:rsidR="00757316" w:rsidRPr="00DA5B96" w:rsidRDefault="00757316" w:rsidP="00757316">
                      <w:pPr>
                        <w:rPr>
                          <w:rFonts w:ascii="Calibri" w:hAnsi="Calibri"/>
                        </w:rPr>
                      </w:pPr>
                    </w:p>
                  </w:txbxContent>
                </v:textbox>
              </v:shape>
            </w:pict>
          </mc:Fallback>
        </mc:AlternateContent>
      </w:r>
      <w:r w:rsidR="00757316" w:rsidRPr="00757316">
        <w:rPr>
          <w:rFonts w:asciiTheme="minorBidi" w:hAnsiTheme="minorBidi"/>
          <w:noProof/>
          <w:sz w:val="36"/>
          <w:szCs w:val="36"/>
          <w:lang w:eastAsia="en-GB"/>
        </w:rPr>
        <w:drawing>
          <wp:anchor distT="0" distB="0" distL="114300" distR="114300" simplePos="0" relativeHeight="251659264" behindDoc="0" locked="0" layoutInCell="1" allowOverlap="1" wp14:anchorId="43D11770" wp14:editId="477CF9C8">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316" w:rsidRPr="00757316" w:rsidRDefault="00757316" w:rsidP="00757316">
      <w:pPr>
        <w:spacing w:after="0" w:line="240" w:lineRule="auto"/>
        <w:rPr>
          <w:rFonts w:asciiTheme="minorBidi" w:hAnsiTheme="minorBidi"/>
          <w:noProof/>
          <w:sz w:val="36"/>
          <w:szCs w:val="36"/>
          <w:lang w:eastAsia="zh-CN"/>
        </w:rPr>
      </w:pPr>
    </w:p>
    <w:p w:rsidR="00757316" w:rsidRPr="00757316" w:rsidRDefault="00757316" w:rsidP="00757316">
      <w:pPr>
        <w:spacing w:after="0" w:line="240" w:lineRule="auto"/>
        <w:rPr>
          <w:rFonts w:asciiTheme="minorBidi" w:hAnsiTheme="minorBidi"/>
          <w:noProof/>
          <w:sz w:val="36"/>
          <w:szCs w:val="36"/>
          <w:lang w:eastAsia="zh-CN"/>
        </w:rPr>
      </w:pPr>
    </w:p>
    <w:p w:rsidR="00757316" w:rsidRDefault="00757316" w:rsidP="00757316">
      <w:pPr>
        <w:spacing w:after="0" w:line="240" w:lineRule="auto"/>
        <w:rPr>
          <w:rFonts w:asciiTheme="minorBidi" w:hAnsiTheme="minorBidi"/>
        </w:rPr>
      </w:pPr>
    </w:p>
    <w:p w:rsidR="00D35844" w:rsidRPr="00757316" w:rsidRDefault="00D35844" w:rsidP="00757316">
      <w:pPr>
        <w:spacing w:after="0" w:line="240" w:lineRule="auto"/>
        <w:rPr>
          <w:rFonts w:asciiTheme="minorBidi" w:hAnsiTheme="minorBid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757316" w:rsidTr="00757316">
        <w:trPr>
          <w:trHeight w:val="454"/>
        </w:trPr>
        <w:tc>
          <w:tcPr>
            <w:tcW w:w="8908" w:type="dxa"/>
            <w:gridSpan w:val="2"/>
            <w:shd w:val="clear" w:color="auto" w:fill="595959" w:themeFill="text1" w:themeFillTint="A6"/>
            <w:vAlign w:val="center"/>
          </w:tcPr>
          <w:p w:rsidR="00AA0D78" w:rsidRPr="00757316" w:rsidRDefault="00AA0D78" w:rsidP="00757316">
            <w:pPr>
              <w:rPr>
                <w:rFonts w:asciiTheme="minorBidi" w:hAnsiTheme="minorBidi"/>
                <w:b/>
                <w:sz w:val="26"/>
                <w:szCs w:val="26"/>
              </w:rPr>
            </w:pPr>
            <w:r w:rsidRPr="00757316">
              <w:rPr>
                <w:rFonts w:asciiTheme="minorBidi" w:hAnsiTheme="minorBidi"/>
                <w:b/>
                <w:color w:val="FFFFFF" w:themeColor="background1"/>
                <w:sz w:val="26"/>
                <w:szCs w:val="26"/>
              </w:rPr>
              <w:t xml:space="preserve">Contact details </w:t>
            </w: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Your name</w:t>
            </w:r>
            <w:r w:rsidR="00757316">
              <w:rPr>
                <w:rFonts w:asciiTheme="minorBidi" w:hAnsiTheme="minorBidi"/>
                <w:sz w:val="24"/>
                <w:szCs w:val="24"/>
              </w:rPr>
              <w:t xml:space="preserve"> </w:t>
            </w:r>
            <w:r w:rsidRPr="00757316">
              <w:rPr>
                <w:rFonts w:asciiTheme="minorBidi" w:hAnsiTheme="minorBidi"/>
                <w:sz w:val="24"/>
                <w:szCs w:val="24"/>
              </w:rPr>
              <w:t>(Proposer of the policy)</w:t>
            </w:r>
          </w:p>
        </w:tc>
        <w:tc>
          <w:tcPr>
            <w:tcW w:w="4768" w:type="dxa"/>
            <w:vAlign w:val="center"/>
          </w:tcPr>
          <w:p w:rsidR="00AA0D78" w:rsidRPr="00757316" w:rsidRDefault="00D91763" w:rsidP="00757316">
            <w:pPr>
              <w:rPr>
                <w:rFonts w:asciiTheme="minorBidi" w:hAnsiTheme="minorBidi"/>
                <w:sz w:val="20"/>
                <w:szCs w:val="20"/>
              </w:rPr>
            </w:pPr>
            <w:r>
              <w:rPr>
                <w:rFonts w:asciiTheme="minorBidi" w:hAnsiTheme="minorBidi"/>
                <w:sz w:val="20"/>
                <w:szCs w:val="20"/>
              </w:rPr>
              <w:t>Hadiza Adah</w:t>
            </w: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The name of a person who supports the policy (Seconder</w:t>
            </w:r>
            <w:r w:rsidR="006908EF" w:rsidRPr="00757316">
              <w:rPr>
                <w:rFonts w:asciiTheme="minorBidi" w:hAnsiTheme="minorBidi"/>
                <w:sz w:val="24"/>
                <w:szCs w:val="24"/>
              </w:rPr>
              <w:t xml:space="preserve"> of the policy</w:t>
            </w:r>
            <w:r w:rsidRPr="00757316">
              <w:rPr>
                <w:rFonts w:asciiTheme="minorBidi" w:hAnsiTheme="minorBidi"/>
                <w:sz w:val="24"/>
                <w:szCs w:val="24"/>
              </w:rPr>
              <w:t>)</w:t>
            </w:r>
          </w:p>
        </w:tc>
        <w:tc>
          <w:tcPr>
            <w:tcW w:w="4768" w:type="dxa"/>
            <w:vAlign w:val="center"/>
          </w:tcPr>
          <w:p w:rsidR="00AA0D78" w:rsidRPr="00757316" w:rsidRDefault="00001AD5" w:rsidP="00757316">
            <w:pPr>
              <w:rPr>
                <w:rFonts w:asciiTheme="minorBidi" w:hAnsiTheme="minorBidi"/>
                <w:sz w:val="20"/>
                <w:szCs w:val="20"/>
              </w:rPr>
            </w:pPr>
            <w:r>
              <w:rPr>
                <w:rFonts w:asciiTheme="minorBidi" w:hAnsiTheme="minorBidi"/>
                <w:sz w:val="20"/>
                <w:szCs w:val="20"/>
              </w:rPr>
              <w:t>Ropafadzo Mugadza</w:t>
            </w:r>
          </w:p>
        </w:tc>
      </w:tr>
    </w:tbl>
    <w:p w:rsidR="00757316" w:rsidRDefault="00757316" w:rsidP="00757316">
      <w:pPr>
        <w:spacing w:after="0" w:line="240" w:lineRule="auto"/>
        <w:rPr>
          <w:rFonts w:asciiTheme="minorBidi" w:hAnsiTheme="minorBid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757316" w:rsidTr="00731E7F">
        <w:trPr>
          <w:trHeight w:val="454"/>
        </w:trPr>
        <w:tc>
          <w:tcPr>
            <w:tcW w:w="8908" w:type="dxa"/>
            <w:gridSpan w:val="2"/>
            <w:shd w:val="clear" w:color="auto" w:fill="595959" w:themeFill="text1" w:themeFillTint="A6"/>
            <w:vAlign w:val="center"/>
          </w:tcPr>
          <w:p w:rsidR="00757316" w:rsidRPr="00757316" w:rsidRDefault="00757316" w:rsidP="00731E7F">
            <w:pPr>
              <w:rPr>
                <w:rFonts w:asciiTheme="minorBidi" w:hAnsiTheme="minorBidi"/>
                <w:b/>
                <w:sz w:val="26"/>
                <w:szCs w:val="26"/>
              </w:rPr>
            </w:pPr>
            <w:r w:rsidRPr="00757316">
              <w:rPr>
                <w:rFonts w:asciiTheme="minorBidi" w:hAnsiTheme="minorBidi"/>
                <w:b/>
                <w:color w:val="FFFFFF" w:themeColor="background1"/>
                <w:sz w:val="26"/>
                <w:szCs w:val="26"/>
              </w:rPr>
              <w:t xml:space="preserve">Student Impact </w:t>
            </w:r>
          </w:p>
        </w:tc>
      </w:tr>
      <w:tr w:rsidR="00757316" w:rsidRPr="00757316" w:rsidTr="00757316">
        <w:trPr>
          <w:trHeight w:val="1588"/>
        </w:trPr>
        <w:tc>
          <w:tcPr>
            <w:tcW w:w="4140" w:type="dxa"/>
            <w:shd w:val="clear" w:color="auto" w:fill="DEEAF6" w:themeFill="accent1" w:themeFillTint="33"/>
            <w:vAlign w:val="center"/>
          </w:tcPr>
          <w:p w:rsidR="00757316" w:rsidRPr="00757316" w:rsidRDefault="00757316" w:rsidP="00731E7F">
            <w:pPr>
              <w:rPr>
                <w:rFonts w:asciiTheme="minorBidi" w:hAnsiTheme="minorBidi"/>
                <w:sz w:val="24"/>
                <w:szCs w:val="24"/>
              </w:rPr>
            </w:pPr>
            <w:r w:rsidRPr="00757316">
              <w:rPr>
                <w:rFonts w:asciiTheme="minorBidi" w:hAnsiTheme="minorBidi"/>
                <w:sz w:val="24"/>
                <w:szCs w:val="24"/>
              </w:rPr>
              <w:t xml:space="preserve">Have you consulted students about your proposal? </w:t>
            </w:r>
            <w:r>
              <w:rPr>
                <w:rFonts w:asciiTheme="minorBidi" w:hAnsiTheme="minorBidi"/>
                <w:sz w:val="24"/>
                <w:szCs w:val="24"/>
              </w:rPr>
              <w:t xml:space="preserve"> </w:t>
            </w:r>
            <w:r w:rsidRPr="00757316">
              <w:rPr>
                <w:rFonts w:asciiTheme="minorBidi" w:hAnsiTheme="minorBidi"/>
                <w:sz w:val="24"/>
                <w:szCs w:val="24"/>
              </w:rPr>
              <w:t>Please explain how many students you have engaged with and how</w:t>
            </w:r>
            <w:r>
              <w:rPr>
                <w:rFonts w:asciiTheme="minorBidi" w:hAnsiTheme="minorBidi"/>
                <w:sz w:val="24"/>
                <w:szCs w:val="24"/>
              </w:rPr>
              <w:t>.</w:t>
            </w:r>
          </w:p>
        </w:tc>
        <w:tc>
          <w:tcPr>
            <w:tcW w:w="4768" w:type="dxa"/>
            <w:vAlign w:val="center"/>
          </w:tcPr>
          <w:p w:rsidR="00757316" w:rsidRDefault="00001AD5" w:rsidP="00731E7F">
            <w:pPr>
              <w:rPr>
                <w:rFonts w:asciiTheme="minorBidi" w:hAnsiTheme="minorBidi"/>
                <w:sz w:val="20"/>
                <w:szCs w:val="20"/>
              </w:rPr>
            </w:pPr>
            <w:r>
              <w:rPr>
                <w:rFonts w:asciiTheme="minorBidi" w:hAnsiTheme="minorBidi"/>
                <w:sz w:val="20"/>
                <w:szCs w:val="20"/>
              </w:rPr>
              <w:t xml:space="preserve">Yes I have, </w:t>
            </w:r>
          </w:p>
          <w:p w:rsidR="00001AD5" w:rsidRPr="00757316" w:rsidRDefault="00001AD5" w:rsidP="00731E7F">
            <w:pPr>
              <w:rPr>
                <w:rFonts w:asciiTheme="minorBidi" w:hAnsiTheme="minorBidi"/>
                <w:sz w:val="20"/>
                <w:szCs w:val="20"/>
              </w:rPr>
            </w:pPr>
            <w:r>
              <w:rPr>
                <w:rFonts w:asciiTheme="minorBidi" w:hAnsiTheme="minorBidi"/>
                <w:sz w:val="20"/>
                <w:szCs w:val="20"/>
              </w:rPr>
              <w:t>I have verbally spoken to students, and spoken to the Islamic</w:t>
            </w:r>
            <w:r w:rsidR="007850E1">
              <w:rPr>
                <w:rFonts w:asciiTheme="minorBidi" w:hAnsiTheme="minorBidi"/>
                <w:sz w:val="20"/>
                <w:szCs w:val="20"/>
              </w:rPr>
              <w:t>, Afro-Caribbean</w:t>
            </w:r>
            <w:r>
              <w:rPr>
                <w:rFonts w:asciiTheme="minorBidi" w:hAnsiTheme="minorBidi"/>
                <w:sz w:val="20"/>
                <w:szCs w:val="20"/>
              </w:rPr>
              <w:t xml:space="preserve"> and Nigerian society concerning the proposal and how it would affect them. </w:t>
            </w:r>
          </w:p>
        </w:tc>
      </w:tr>
      <w:tr w:rsidR="00757316" w:rsidRPr="00757316" w:rsidTr="00A929F7">
        <w:trPr>
          <w:trHeight w:val="841"/>
        </w:trPr>
        <w:tc>
          <w:tcPr>
            <w:tcW w:w="4140" w:type="dxa"/>
            <w:shd w:val="clear" w:color="auto" w:fill="DEEAF6" w:themeFill="accent1" w:themeFillTint="33"/>
            <w:vAlign w:val="center"/>
          </w:tcPr>
          <w:p w:rsidR="00757316" w:rsidRPr="00757316" w:rsidRDefault="00757316" w:rsidP="00731E7F">
            <w:pPr>
              <w:rPr>
                <w:rFonts w:asciiTheme="minorBidi" w:hAnsiTheme="minorBidi"/>
                <w:sz w:val="24"/>
                <w:szCs w:val="24"/>
              </w:rPr>
            </w:pPr>
            <w:r w:rsidRPr="00757316">
              <w:rPr>
                <w:rFonts w:asciiTheme="minorBidi" w:hAnsiTheme="minorBidi"/>
                <w:sz w:val="24"/>
                <w:szCs w:val="24"/>
              </w:rPr>
              <w:t>How does your proposal impact the students at the University of Plymouth, what difference will it make to students?</w:t>
            </w:r>
          </w:p>
        </w:tc>
        <w:tc>
          <w:tcPr>
            <w:tcW w:w="4768" w:type="dxa"/>
            <w:vAlign w:val="center"/>
          </w:tcPr>
          <w:p w:rsidR="00292DBA" w:rsidRPr="00757316" w:rsidRDefault="0029042A" w:rsidP="009A6795">
            <w:pPr>
              <w:pStyle w:val="Heading2"/>
              <w:outlineLvl w:val="1"/>
            </w:pPr>
            <w:r w:rsidRPr="009A6795">
              <w:rPr>
                <w:color w:val="auto"/>
              </w:rPr>
              <w:t>It decriminalises the</w:t>
            </w:r>
            <w:r w:rsidR="009A6795" w:rsidRPr="009A6795">
              <w:rPr>
                <w:color w:val="auto"/>
              </w:rPr>
              <w:t xml:space="preserve"> functioning of the Prevent</w:t>
            </w:r>
            <w:r w:rsidRPr="009A6795">
              <w:rPr>
                <w:color w:val="auto"/>
              </w:rPr>
              <w:t xml:space="preserve"> act </w:t>
            </w:r>
            <w:r w:rsidR="009A6795" w:rsidRPr="009A6795">
              <w:rPr>
                <w:color w:val="auto"/>
              </w:rPr>
              <w:t xml:space="preserve">in the university </w:t>
            </w:r>
            <w:r w:rsidRPr="009A6795">
              <w:rPr>
                <w:color w:val="auto"/>
              </w:rPr>
              <w:t>and ensures the university is a safe space for students where students do not fear prosecution</w:t>
            </w:r>
            <w:r w:rsidR="009A6795" w:rsidRPr="009A6795">
              <w:rPr>
                <w:color w:val="auto"/>
              </w:rPr>
              <w:t>. It creates a space where students can freely share ideas without fear of being reported as a risk of radicalisation. It further lobby’s the university to ensure they do not act extremely in their implementation of prevent.</w:t>
            </w:r>
            <w:r w:rsidR="009A6795">
              <w:rPr>
                <w:color w:val="auto"/>
              </w:rPr>
              <w:t xml:space="preserve"> It also provides support to groups of students who may be negatively affected by the Prevent Act </w:t>
            </w:r>
          </w:p>
        </w:tc>
      </w:tr>
    </w:tbl>
    <w:p w:rsidR="00757316" w:rsidRPr="00757316" w:rsidRDefault="00757316" w:rsidP="00757316">
      <w:pPr>
        <w:spacing w:after="0" w:line="240" w:lineRule="auto"/>
        <w:rPr>
          <w:rFonts w:asciiTheme="minorBidi" w:hAnsiTheme="minorBid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757316" w:rsidTr="00731E7F">
        <w:trPr>
          <w:trHeight w:val="454"/>
        </w:trPr>
        <w:tc>
          <w:tcPr>
            <w:tcW w:w="8908" w:type="dxa"/>
            <w:shd w:val="clear" w:color="auto" w:fill="595959" w:themeFill="text1" w:themeFillTint="A6"/>
            <w:vAlign w:val="center"/>
          </w:tcPr>
          <w:p w:rsidR="00757316" w:rsidRPr="00757316" w:rsidRDefault="00757316" w:rsidP="00731E7F">
            <w:pPr>
              <w:rPr>
                <w:rFonts w:asciiTheme="minorBidi" w:hAnsiTheme="minorBidi"/>
                <w:sz w:val="26"/>
                <w:szCs w:val="26"/>
              </w:rPr>
            </w:pPr>
            <w:r w:rsidRPr="00757316">
              <w:rPr>
                <w:rFonts w:asciiTheme="minorBidi" w:hAnsiTheme="minorBidi"/>
                <w:b/>
                <w:color w:val="FFFFFF" w:themeColor="background1"/>
                <w:sz w:val="26"/>
                <w:szCs w:val="26"/>
              </w:rPr>
              <w:t xml:space="preserve">Policy Proposal </w:t>
            </w:r>
          </w:p>
        </w:tc>
      </w:tr>
      <w:tr w:rsidR="00757316" w:rsidRPr="00757316" w:rsidTr="00731E7F">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t xml:space="preserve">The Union Notes </w:t>
            </w:r>
            <w:r w:rsidRPr="00757316">
              <w:rPr>
                <w:rFonts w:asciiTheme="minorBidi" w:hAnsiTheme="minorBidi" w:cstheme="minorBidi"/>
                <w:sz w:val="24"/>
                <w:szCs w:val="24"/>
              </w:rPr>
              <w:t>(Facts)</w:t>
            </w:r>
            <w:r>
              <w:rPr>
                <w:rFonts w:asciiTheme="minorBidi" w:hAnsiTheme="minorBidi" w:cstheme="minorBidi"/>
                <w:sz w:val="24"/>
                <w:szCs w:val="24"/>
              </w:rPr>
              <w:t xml:space="preserve"> </w:t>
            </w:r>
            <w:r w:rsidRPr="00757316">
              <w:rPr>
                <w:rFonts w:asciiTheme="minorBidi" w:hAnsiTheme="minorBidi" w:cstheme="minorBidi"/>
                <w:sz w:val="24"/>
                <w:szCs w:val="24"/>
              </w:rPr>
              <w:t xml:space="preserve">This section </w:t>
            </w:r>
            <w:r>
              <w:rPr>
                <w:rFonts w:asciiTheme="minorBidi" w:hAnsiTheme="minorBidi" w:cstheme="minorBidi"/>
                <w:sz w:val="24"/>
                <w:szCs w:val="24"/>
              </w:rPr>
              <w:t>should include</w:t>
            </w:r>
            <w:r w:rsidRPr="00757316">
              <w:rPr>
                <w:rFonts w:asciiTheme="minorBidi" w:hAnsiTheme="minorBidi" w:cstheme="minorBidi"/>
                <w:sz w:val="24"/>
                <w:szCs w:val="24"/>
              </w:rPr>
              <w:t xml:space="preserve"> facts, not reflection or opinions. Please provide references where possible</w:t>
            </w:r>
            <w:r>
              <w:rPr>
                <w:rFonts w:asciiTheme="minorBidi" w:hAnsiTheme="minorBidi"/>
                <w:sz w:val="24"/>
                <w:szCs w:val="24"/>
              </w:rPr>
              <w:t>.</w:t>
            </w:r>
          </w:p>
        </w:tc>
      </w:tr>
      <w:tr w:rsidR="00757316" w:rsidRPr="00757316" w:rsidTr="00731E7F">
        <w:trPr>
          <w:trHeight w:val="454"/>
        </w:trPr>
        <w:tc>
          <w:tcPr>
            <w:tcW w:w="8908" w:type="dxa"/>
            <w:shd w:val="clear" w:color="auto" w:fill="FFFFFF" w:themeFill="background1"/>
            <w:vAlign w:val="center"/>
          </w:tcPr>
          <w:p w:rsidR="00847678" w:rsidRPr="000769CB" w:rsidRDefault="00847678" w:rsidP="00847678">
            <w:pPr>
              <w:rPr>
                <w:b/>
              </w:rPr>
            </w:pPr>
            <w:r w:rsidRPr="000769CB">
              <w:rPr>
                <w:b/>
              </w:rPr>
              <w:t>UPSU notes:</w:t>
            </w:r>
          </w:p>
          <w:p w:rsidR="00847678" w:rsidRDefault="00847678" w:rsidP="00847678">
            <w:r>
              <w:t>1. The government’s Counter-Terrorism and Security Act 2015 places a statutory requirement on public bodies and ‘specified authorities’ – including universities – to ‘prevent people being drawn into terrorism’ and to implement the ‘Prevent’ agenda</w:t>
            </w:r>
            <w:r>
              <w:rPr>
                <w:rStyle w:val="FootnoteReference"/>
              </w:rPr>
              <w:footnoteReference w:id="1"/>
            </w:r>
            <w:r>
              <w:t>.</w:t>
            </w:r>
          </w:p>
          <w:p w:rsidR="00847678" w:rsidRDefault="00847678" w:rsidP="00847678">
            <w:r>
              <w:t>2. That CTSB (Counter Terrorism and Security Bill) seeks to make the controversial the</w:t>
            </w:r>
          </w:p>
          <w:p w:rsidR="00847678" w:rsidRDefault="00847678" w:rsidP="00847678">
            <w:r>
              <w:t>Prevent and Channel strategies statutory</w:t>
            </w:r>
            <w:r>
              <w:rPr>
                <w:rStyle w:val="FootnoteReference"/>
              </w:rPr>
              <w:footnoteReference w:id="2"/>
            </w:r>
          </w:p>
          <w:p w:rsidR="00847678" w:rsidRDefault="00847678" w:rsidP="00847678">
            <w:r>
              <w:lastRenderedPageBreak/>
              <w:t>3. CTSB will criminalise ideas in a climate where students and academics will become increasingly unwilling to speak out.</w:t>
            </w:r>
            <w:r>
              <w:rPr>
                <w:rStyle w:val="FootnoteReference"/>
              </w:rPr>
              <w:footnoteReference w:id="3"/>
            </w:r>
          </w:p>
          <w:p w:rsidR="00847678" w:rsidRDefault="00847678" w:rsidP="00847678">
            <w:r>
              <w:t>4. The Prevent agenda, as part of the Government’s ‘anti-extremism’ work has been used to create an expansive surveillance architecture to spy on the public and to police dissent, systematically targeting Black people and Muslims.</w:t>
            </w:r>
          </w:p>
          <w:p w:rsidR="00847678" w:rsidRDefault="00847678" w:rsidP="00847678">
            <w:r>
              <w:t>5. Under Prevent, lecturers have been known to report students as being ‘at risk of radicalisation’ for merely taking an interest in political affairs in class, or for observing their religion more closely, whilst politically active students have found themselves visited by counter-terrorism officers.</w:t>
            </w:r>
          </w:p>
          <w:p w:rsidR="00847678" w:rsidRDefault="00847678" w:rsidP="00847678">
            <w:r>
              <w:t>6. The Government’s counter-terrorism/security policy is fundamentally flawed in its approach; its operant concepts of ‘extremism’ and ‘radicalism’ are ill-defined and open to abuse for political ends. Universities UK have raised serious concerns about freedom of speech and academic freedom in their parliamentary consultation.</w:t>
            </w:r>
            <w:r>
              <w:rPr>
                <w:rStyle w:val="FootnoteReference"/>
              </w:rPr>
              <w:footnoteReference w:id="4"/>
            </w:r>
          </w:p>
          <w:p w:rsidR="00847678" w:rsidRDefault="00847678" w:rsidP="00847678">
            <w:r>
              <w:t>7. The Act further criminalises Muslims and Black people, and comes amidst a campaign of fear and demonisation from the government.</w:t>
            </w:r>
          </w:p>
          <w:p w:rsidR="00847678" w:rsidRDefault="00847678" w:rsidP="00847678">
            <w:r>
              <w:t>8. That the National Union of Students (NUS) and University and Colleges Union (UCU) have both passed motions at their conferences opposing the Act and Prevent.</w:t>
            </w:r>
          </w:p>
          <w:p w:rsidR="00847678" w:rsidRDefault="00847678" w:rsidP="00847678">
            <w:r>
              <w:t>Prevent has been unanimously rejected at the March 2016 NUT (National Union of</w:t>
            </w:r>
          </w:p>
          <w:p w:rsidR="00847678" w:rsidRDefault="00847678" w:rsidP="00847678">
            <w:r>
              <w:t>Teachers) conference.</w:t>
            </w:r>
            <w:r w:rsidR="00A9023B">
              <w:t xml:space="preserve"> </w:t>
            </w:r>
            <w:r>
              <w:t>Warwick University staff condemned Prevent at their March</w:t>
            </w:r>
          </w:p>
          <w:p w:rsidR="00847678" w:rsidRDefault="00847678" w:rsidP="00847678">
            <w:r>
              <w:t>2016 Assembly (96 in favour, 5 against, 13 abstentions)</w:t>
            </w:r>
            <w:r>
              <w:rPr>
                <w:rStyle w:val="FootnoteReference"/>
              </w:rPr>
              <w:footnoteReference w:id="5"/>
            </w:r>
          </w:p>
          <w:p w:rsidR="00757316" w:rsidRPr="00A929F7" w:rsidRDefault="00757316" w:rsidP="00A929F7">
            <w:pPr>
              <w:spacing w:after="120"/>
              <w:rPr>
                <w:rFonts w:cstheme="majorHAnsi"/>
                <w:color w:val="FFFFFF" w:themeColor="background1"/>
                <w:sz w:val="24"/>
                <w:szCs w:val="24"/>
              </w:rPr>
            </w:pPr>
          </w:p>
          <w:p w:rsidR="00757316" w:rsidRPr="00A929F7" w:rsidRDefault="00757316" w:rsidP="00A929F7">
            <w:pPr>
              <w:spacing w:after="240"/>
              <w:rPr>
                <w:rFonts w:cstheme="majorHAnsi"/>
                <w:color w:val="FFFFFF" w:themeColor="background1"/>
                <w:sz w:val="24"/>
                <w:szCs w:val="24"/>
              </w:rPr>
            </w:pPr>
          </w:p>
        </w:tc>
      </w:tr>
      <w:tr w:rsidR="00757316" w:rsidRPr="00757316" w:rsidTr="00731E7F">
        <w:trPr>
          <w:trHeight w:val="454"/>
        </w:trPr>
        <w:tc>
          <w:tcPr>
            <w:tcW w:w="8908" w:type="dxa"/>
            <w:shd w:val="clear" w:color="auto" w:fill="DEEAF6" w:themeFill="accent1" w:themeFillTint="33"/>
            <w:vAlign w:val="center"/>
          </w:tcPr>
          <w:p w:rsidR="00757316" w:rsidRPr="00A929F7" w:rsidRDefault="00757316" w:rsidP="00757316">
            <w:pPr>
              <w:pStyle w:val="NoSpacing"/>
              <w:rPr>
                <w:rFonts w:asciiTheme="minorHAnsi" w:hAnsiTheme="minorHAnsi" w:cstheme="minorBidi"/>
                <w:b/>
                <w:color w:val="FFFFFF" w:themeColor="background1"/>
                <w:sz w:val="24"/>
                <w:szCs w:val="24"/>
              </w:rPr>
            </w:pPr>
            <w:r w:rsidRPr="00A929F7">
              <w:rPr>
                <w:rFonts w:asciiTheme="minorHAnsi" w:hAnsiTheme="minorHAnsi" w:cstheme="minorBidi"/>
                <w:b/>
                <w:sz w:val="24"/>
                <w:szCs w:val="24"/>
              </w:rPr>
              <w:lastRenderedPageBreak/>
              <w:t>The Union Believes</w:t>
            </w:r>
            <w:r w:rsidRPr="00A929F7">
              <w:rPr>
                <w:rFonts w:asciiTheme="minorHAnsi" w:hAnsiTheme="minorHAnsi" w:cstheme="minorBidi"/>
                <w:sz w:val="24"/>
                <w:szCs w:val="24"/>
              </w:rPr>
              <w:t xml:space="preserve"> (Opinions/Beliefs) This section requires reflection on the facts stated in ‘The Union Notes’</w:t>
            </w:r>
          </w:p>
        </w:tc>
      </w:tr>
      <w:tr w:rsidR="00757316" w:rsidRPr="00757316" w:rsidTr="00731E7F">
        <w:trPr>
          <w:trHeight w:val="454"/>
        </w:trPr>
        <w:tc>
          <w:tcPr>
            <w:tcW w:w="8908" w:type="dxa"/>
            <w:shd w:val="clear" w:color="auto" w:fill="FFFFFF" w:themeFill="background1"/>
            <w:vAlign w:val="center"/>
          </w:tcPr>
          <w:p w:rsidR="00EE7309" w:rsidRDefault="00EE7309" w:rsidP="00EE7309">
            <w:r>
              <w:t>1. Islamophobia is massively on the rise across Europe, is state-sponsored and legitimised by the mainstream media.</w:t>
            </w:r>
          </w:p>
          <w:p w:rsidR="00EE7309" w:rsidRDefault="00EE7309" w:rsidP="00EE7309">
            <w:r>
              <w:t>2. The government’s identified ‘warning signs’ of “radicalisation” problematise and renders suspect those with mental health difficulties. They include:</w:t>
            </w:r>
          </w:p>
          <w:p w:rsidR="00EE7309" w:rsidRDefault="00EE7309" w:rsidP="00EE7309">
            <w:r>
              <w:t>a. “A need for identity, meaning and belonging”</w:t>
            </w:r>
          </w:p>
          <w:p w:rsidR="00EE7309" w:rsidRDefault="00EE7309" w:rsidP="00EE7309">
            <w:r>
              <w:t>b. “A desire for political or moral change”</w:t>
            </w:r>
          </w:p>
          <w:p w:rsidR="00EE7309" w:rsidRDefault="00EE7309" w:rsidP="00EE7309">
            <w:r>
              <w:t>c. “Relevant mental health issues”.</w:t>
            </w:r>
          </w:p>
          <w:p w:rsidR="00EE7309" w:rsidRDefault="00EE7309" w:rsidP="00EE7309">
            <w:r>
              <w:t>There is no legal definition for the terms radicalisation, extremism, non-violent extremism, radicaliser and British Values: these are just government definitions reflecting the Government’s agenda.</w:t>
            </w:r>
          </w:p>
          <w:p w:rsidR="00EE7309" w:rsidRDefault="00EE7309" w:rsidP="00EE7309">
            <w:r>
              <w:t>3. That the Act could serve to isolate many students who already feel that the only avenue through which the Government will engage them is ‘anti-radicalisation’ initiatives, resulting in further alienation and disaffection.</w:t>
            </w:r>
          </w:p>
          <w:p w:rsidR="00EE7309" w:rsidRDefault="00EE7309" w:rsidP="00EE7309">
            <w:r>
              <w:t>4. The Act discourages free expression and analysis of ideas. Academics, as well as anyone in a public sector job, should not have to be part of this surveillance.</w:t>
            </w:r>
          </w:p>
          <w:p w:rsidR="00EE7309" w:rsidRDefault="00EE7309" w:rsidP="00EE7309">
            <w:r>
              <w:t>5. That universities and colleges are places for education, not surveillance: students are not suspects.</w:t>
            </w:r>
          </w:p>
          <w:p w:rsidR="00EE7309" w:rsidRDefault="00EE7309" w:rsidP="00EE7309">
            <w:r>
              <w:t>6. The implementation of the Prevent Strategy on campus will not only isolate Muslim students but undermine the civil liberties of other groups such as environmental, political and humanitarian activists.</w:t>
            </w:r>
          </w:p>
          <w:p w:rsidR="00EE7309" w:rsidRDefault="00EE7309" w:rsidP="00EE7309">
            <w:r>
              <w:lastRenderedPageBreak/>
              <w:t>7. As a Charity, we as a Students’ Union, are not legally bound to engage with Prevent and should seek to boycott it.</w:t>
            </w:r>
          </w:p>
          <w:p w:rsidR="00EE7309" w:rsidRDefault="00EE7309" w:rsidP="00EE7309">
            <w:r>
              <w:t>8. The Prevent Agenda infiltration into counselling and mental health counselling is concerning: practitioners are encouraged to pathologise different cultures and identities, discouraging people from seeking help knowing they could be subject to surveillance and punishment.</w:t>
            </w:r>
          </w:p>
          <w:p w:rsidR="00EE7309" w:rsidRDefault="00EE7309" w:rsidP="00EE7309">
            <w:r>
              <w:t>9. Alienating minority groups and those targeted by Prevent is actually counterproductive in the war on terror.</w:t>
            </w:r>
          </w:p>
          <w:p w:rsidR="00EE7309" w:rsidRDefault="00EE7309" w:rsidP="00EE7309">
            <w:r>
              <w:t>10. Over half of referrals to Channel are now school age children, and there were more referrals within the first 5 months of 2015 than or the whole of 2014, or any year since its introduction.</w:t>
            </w:r>
          </w:p>
          <w:p w:rsidR="00757316" w:rsidRPr="00A929F7" w:rsidRDefault="00757316" w:rsidP="00731E7F">
            <w:pPr>
              <w:rPr>
                <w:rFonts w:cstheme="majorHAnsi"/>
                <w:sz w:val="24"/>
                <w:szCs w:val="24"/>
              </w:rPr>
            </w:pPr>
          </w:p>
          <w:p w:rsidR="00757316" w:rsidRPr="00A929F7" w:rsidRDefault="00757316" w:rsidP="00A929F7">
            <w:pPr>
              <w:spacing w:after="240"/>
              <w:rPr>
                <w:rFonts w:cstheme="majorHAnsi"/>
                <w:sz w:val="24"/>
                <w:szCs w:val="24"/>
              </w:rPr>
            </w:pPr>
          </w:p>
          <w:p w:rsidR="00757316" w:rsidRPr="00A929F7" w:rsidRDefault="00757316" w:rsidP="00731E7F">
            <w:pPr>
              <w:rPr>
                <w:rFonts w:cstheme="majorHAnsi"/>
                <w:sz w:val="24"/>
                <w:szCs w:val="24"/>
              </w:rPr>
            </w:pPr>
          </w:p>
        </w:tc>
      </w:tr>
      <w:tr w:rsidR="00757316" w:rsidRPr="00757316" w:rsidTr="00731E7F">
        <w:trPr>
          <w:trHeight w:val="454"/>
        </w:trPr>
        <w:tc>
          <w:tcPr>
            <w:tcW w:w="8908" w:type="dxa"/>
            <w:shd w:val="clear" w:color="auto" w:fill="DEEAF6" w:themeFill="accent1" w:themeFillTint="33"/>
            <w:vAlign w:val="center"/>
          </w:tcPr>
          <w:p w:rsidR="00757316" w:rsidRPr="00A929F7" w:rsidRDefault="00757316" w:rsidP="00757316">
            <w:pPr>
              <w:pStyle w:val="NoSpacing"/>
              <w:rPr>
                <w:rFonts w:asciiTheme="minorHAnsi" w:hAnsiTheme="minorHAnsi" w:cstheme="minorBidi"/>
                <w:b/>
                <w:color w:val="FFFFFF" w:themeColor="background1"/>
                <w:sz w:val="24"/>
                <w:szCs w:val="24"/>
              </w:rPr>
            </w:pPr>
            <w:r w:rsidRPr="00A929F7">
              <w:rPr>
                <w:rFonts w:asciiTheme="minorHAnsi" w:hAnsiTheme="minorHAnsi" w:cstheme="minorBidi"/>
                <w:b/>
                <w:sz w:val="24"/>
                <w:szCs w:val="24"/>
              </w:rPr>
              <w:lastRenderedPageBreak/>
              <w:t xml:space="preserve">The Union Resolves </w:t>
            </w:r>
            <w:r w:rsidRPr="00A929F7">
              <w:rPr>
                <w:rFonts w:asciiTheme="minorHAnsi" w:hAnsiTheme="minorHAnsi" w:cstheme="minorBidi"/>
                <w:sz w:val="24"/>
                <w:szCs w:val="24"/>
              </w:rPr>
              <w:t>(Actions) Here you will describe the action you want to be taken, be specific.</w:t>
            </w:r>
          </w:p>
        </w:tc>
      </w:tr>
      <w:tr w:rsidR="00757316" w:rsidRPr="00757316" w:rsidTr="00731E7F">
        <w:trPr>
          <w:trHeight w:val="454"/>
        </w:trPr>
        <w:tc>
          <w:tcPr>
            <w:tcW w:w="8908" w:type="dxa"/>
            <w:shd w:val="clear" w:color="auto" w:fill="FFFFFF" w:themeFill="background1"/>
            <w:vAlign w:val="center"/>
          </w:tcPr>
          <w:p w:rsidR="00EE7309" w:rsidRDefault="00EE7309" w:rsidP="00EE7309">
            <w:r>
              <w:t>1. To constructively challenge the university, where legally possible, on the development and implementation of the Prevent Strategy.</w:t>
            </w:r>
          </w:p>
          <w:p w:rsidR="00001AD5" w:rsidRDefault="00001AD5" w:rsidP="00EE7309">
            <w:r>
              <w:t xml:space="preserve">2. To mandate the relevant officer to work with the university towards implementing a system for reporting incidents of racism, discrimination or exclusion. </w:t>
            </w:r>
            <w:r w:rsidR="009742BC">
              <w:t>This involves encouraging</w:t>
            </w:r>
            <w:r w:rsidR="00C61995">
              <w:t xml:space="preserve"> students to report any cases to the complaints and appeals team.</w:t>
            </w:r>
          </w:p>
          <w:p w:rsidR="00EE7309" w:rsidRDefault="00001AD5" w:rsidP="00EE7309">
            <w:r>
              <w:t>3</w:t>
            </w:r>
            <w:r w:rsidR="00EE7309">
              <w:t>. To ensure that Islamic Societies receive the support from UPSU Advice Centre, which is independent and confidential, to support them with d</w:t>
            </w:r>
            <w:r w:rsidR="007850E1">
              <w:t xml:space="preserve">isputes or discrimination cases when needed. </w:t>
            </w:r>
          </w:p>
          <w:p w:rsidR="00EE7309" w:rsidRDefault="00001AD5" w:rsidP="00EE7309">
            <w:r>
              <w:t>4</w:t>
            </w:r>
            <w:r w:rsidR="00EE7309">
              <w:t>. To ensure that students are a</w:t>
            </w:r>
            <w:r w:rsidR="007850E1">
              <w:t xml:space="preserve">ble to access information on </w:t>
            </w:r>
            <w:r w:rsidR="00EE7309">
              <w:t>their rights, and what help is available should they be concerned about Prevent.</w:t>
            </w:r>
          </w:p>
          <w:p w:rsidR="00EE7309" w:rsidRDefault="00001AD5" w:rsidP="00EE7309">
            <w:r>
              <w:t>5</w:t>
            </w:r>
            <w:r w:rsidR="00EE7309">
              <w:t>. To support Islamophobia Awareness Month as an annual initiative.</w:t>
            </w:r>
          </w:p>
          <w:p w:rsidR="00EE7309" w:rsidRDefault="00001AD5" w:rsidP="00EE7309">
            <w:r>
              <w:t>6</w:t>
            </w:r>
            <w:r w:rsidR="00EE7309">
              <w:t>. To work with campus trade unions including UCU on combating the Prevent strategy a</w:t>
            </w:r>
            <w:r w:rsidR="00C61995">
              <w:t>nd its implementation on campus</w:t>
            </w:r>
            <w:r w:rsidR="009742BC">
              <w:t xml:space="preserve"> </w:t>
            </w:r>
          </w:p>
          <w:p w:rsidR="00EE7309" w:rsidRDefault="00C61995" w:rsidP="00EE7309">
            <w:r>
              <w:t>7</w:t>
            </w:r>
            <w:r w:rsidR="00EE7309">
              <w:t xml:space="preserve">. To </w:t>
            </w:r>
            <w:r w:rsidR="009742BC">
              <w:t xml:space="preserve">work with the university concerning how they are choosing to engage with prevent. </w:t>
            </w:r>
            <w:r w:rsidR="00EE7309">
              <w:t>This involves:</w:t>
            </w:r>
          </w:p>
          <w:p w:rsidR="00EE7309" w:rsidRDefault="00EE7309" w:rsidP="00EE7309">
            <w:r>
              <w:t>a. Demanding publications about how th</w:t>
            </w:r>
            <w:r w:rsidR="009742BC">
              <w:t>e policy is operating within the</w:t>
            </w:r>
          </w:p>
          <w:p w:rsidR="00EE7309" w:rsidRDefault="00EE7309" w:rsidP="00EE7309">
            <w:r>
              <w:t>University and the Students’ Union.</w:t>
            </w:r>
            <w:r w:rsidR="009742BC">
              <w:t xml:space="preserve"> (This could be done via emails)</w:t>
            </w:r>
          </w:p>
          <w:p w:rsidR="00EE7309" w:rsidRDefault="00EE7309" w:rsidP="00EE7309">
            <w:r>
              <w:t xml:space="preserve">b. Includes access to materials used to train </w:t>
            </w:r>
            <w:r w:rsidR="009742BC">
              <w:t xml:space="preserve">university </w:t>
            </w:r>
            <w:r>
              <w:t>staff.</w:t>
            </w:r>
          </w:p>
          <w:p w:rsidR="00EE7309" w:rsidRDefault="00EE7309" w:rsidP="00EE7309">
            <w:r>
              <w:t>c. Hold consultations with the wider student body on how this affects students.</w:t>
            </w:r>
          </w:p>
          <w:p w:rsidR="00EE7309" w:rsidRDefault="00C61995" w:rsidP="00EE7309">
            <w:r>
              <w:t>8</w:t>
            </w:r>
            <w:r w:rsidR="00EE7309">
              <w:t>. To support the NUS legal challenge and research into Prevent and alternatives</w:t>
            </w:r>
          </w:p>
          <w:p w:rsidR="00001AD5" w:rsidRDefault="00C61995" w:rsidP="00EE7309">
            <w:r>
              <w:t>9</w:t>
            </w:r>
            <w:r w:rsidR="00001AD5">
              <w:t xml:space="preserve">. To defend freedom of speech in line with the newly passed NUS policy. </w:t>
            </w:r>
          </w:p>
          <w:p w:rsidR="00757316" w:rsidRPr="00A929F7" w:rsidRDefault="00757316" w:rsidP="00731E7F">
            <w:pPr>
              <w:rPr>
                <w:b/>
                <w:color w:val="FFFFFF" w:themeColor="background1"/>
                <w:sz w:val="24"/>
                <w:szCs w:val="24"/>
              </w:rPr>
            </w:pPr>
          </w:p>
          <w:p w:rsidR="00757316" w:rsidRPr="00A929F7" w:rsidRDefault="00663EDE" w:rsidP="00A929F7">
            <w:pPr>
              <w:spacing w:after="240"/>
              <w:rPr>
                <w:b/>
                <w:color w:val="FFFFFF" w:themeColor="background1"/>
                <w:sz w:val="24"/>
                <w:szCs w:val="24"/>
              </w:rPr>
            </w:pPr>
            <w:r w:rsidRPr="00A929F7">
              <w:rPr>
                <w:rFonts w:cstheme="majorHAnsi"/>
                <w:sz w:val="24"/>
                <w:szCs w:val="24"/>
              </w:rPr>
              <w:t xml:space="preserve"> </w:t>
            </w:r>
          </w:p>
        </w:tc>
      </w:tr>
      <w:tr w:rsidR="00757316" w:rsidRPr="00757316" w:rsidTr="00731E7F">
        <w:trPr>
          <w:trHeight w:val="454"/>
        </w:trPr>
        <w:tc>
          <w:tcPr>
            <w:tcW w:w="8908" w:type="dxa"/>
            <w:shd w:val="clear" w:color="auto" w:fill="DEEAF6" w:themeFill="accent1" w:themeFillTint="33"/>
            <w:vAlign w:val="center"/>
          </w:tcPr>
          <w:p w:rsidR="00757316" w:rsidRPr="00A929F7" w:rsidRDefault="00757316" w:rsidP="00757316">
            <w:pPr>
              <w:pStyle w:val="NoSpacing"/>
              <w:rPr>
                <w:rFonts w:asciiTheme="minorHAnsi" w:hAnsiTheme="minorHAnsi" w:cstheme="minorBidi"/>
                <w:sz w:val="24"/>
                <w:szCs w:val="24"/>
              </w:rPr>
            </w:pPr>
            <w:r w:rsidRPr="00A929F7">
              <w:rPr>
                <w:rFonts w:asciiTheme="minorHAnsi" w:hAnsiTheme="minorHAnsi" w:cstheme="minorBidi"/>
                <w:b/>
                <w:sz w:val="24"/>
                <w:szCs w:val="24"/>
              </w:rPr>
              <w:t xml:space="preserve">Appendices/supporting information </w:t>
            </w:r>
            <w:r w:rsidRPr="00A929F7">
              <w:rPr>
                <w:rFonts w:asciiTheme="minorHAnsi" w:hAnsiTheme="minorHAnsi" w:cstheme="minorBidi"/>
                <w:sz w:val="24"/>
                <w:szCs w:val="24"/>
              </w:rPr>
              <w:t>Please include any supporting information relevant to your motion, this could include; consideration of how you would achieve any points in ‘The Union Resolves’, links to news articles or online publications</w:t>
            </w:r>
          </w:p>
        </w:tc>
      </w:tr>
      <w:tr w:rsidR="00757316" w:rsidRPr="00757316" w:rsidTr="00731E7F">
        <w:trPr>
          <w:trHeight w:val="454"/>
        </w:trPr>
        <w:tc>
          <w:tcPr>
            <w:tcW w:w="8908" w:type="dxa"/>
            <w:shd w:val="clear" w:color="auto" w:fill="FFFFFF" w:themeFill="background1"/>
            <w:vAlign w:val="center"/>
          </w:tcPr>
          <w:p w:rsidR="00EE7309" w:rsidRDefault="007850E1" w:rsidP="00EE7309">
            <w:r>
              <w:t xml:space="preserve">The government released the prevent strategy, and whilst it may seem like a good initiative, it </w:t>
            </w:r>
            <w:r w:rsidR="00F86639">
              <w:t>does</w:t>
            </w:r>
            <w:r>
              <w:t xml:space="preserve"> not clearly state what the terms are or what radicalisation is. A lot of terms in the prevent act are not clear enough, hence it will be difficult to implement them. Students stand a chance of being criminalised for speaking up or innocent comments. </w:t>
            </w:r>
          </w:p>
          <w:p w:rsidR="007850E1" w:rsidRDefault="007850E1" w:rsidP="00EE7309">
            <w:r>
              <w:t>Currently, Mel Joyner (director of student services) is overseeing the implementation within the university. The SU has a good working relationship</w:t>
            </w:r>
            <w:r w:rsidR="00F86639">
              <w:t xml:space="preserve"> with her</w:t>
            </w:r>
            <w:r>
              <w:t xml:space="preserve"> and we currently get updates around what approach the university is taking. </w:t>
            </w:r>
          </w:p>
          <w:p w:rsidR="007850E1" w:rsidRDefault="007850E1" w:rsidP="00EE7309">
            <w:r>
              <w:t>This proposal seeks to continue this relationship and strengthen it. Through carrying out the projects we already do for example Islamic Awareness week</w:t>
            </w:r>
            <w:r w:rsidR="000A446F">
              <w:t>, directing student to online information</w:t>
            </w:r>
            <w:r>
              <w:t xml:space="preserve"> and encouraging students to flag up any incidents which occur. </w:t>
            </w:r>
          </w:p>
          <w:p w:rsidR="00850A8E" w:rsidRDefault="00850A8E" w:rsidP="00EE7309">
            <w:r>
              <w:t xml:space="preserve">A lot of the resolves could be completed over emails (e.g getting information from the university on how they are implementing the prevent strategy) </w:t>
            </w:r>
          </w:p>
          <w:p w:rsidR="00F86639" w:rsidRDefault="00F86639" w:rsidP="00EE7309"/>
          <w:p w:rsidR="00F86639" w:rsidRPr="00EE7309" w:rsidRDefault="00F86639" w:rsidP="00EE7309">
            <w:r>
              <w:t xml:space="preserve">Below I have included some supporting information. </w:t>
            </w:r>
          </w:p>
          <w:p w:rsidR="00EE7309" w:rsidRPr="00EE7309" w:rsidRDefault="00EE7309" w:rsidP="00EE7309">
            <w:r w:rsidRPr="00EE7309">
              <w:t>Appendix 1 – Students’ Unions which have passed similar “Condemn Prevent” motions:</w:t>
            </w:r>
          </w:p>
          <w:p w:rsidR="00EE7309" w:rsidRPr="00EE7309" w:rsidRDefault="00EE7309" w:rsidP="00EE7309">
            <w:r w:rsidRPr="00EE7309">
              <w:t>1. London School of Economics and Political Science (LSESU)</w:t>
            </w:r>
          </w:p>
          <w:p w:rsidR="00EE7309" w:rsidRPr="00EE7309" w:rsidRDefault="00EE7309" w:rsidP="00EE7309">
            <w:r w:rsidRPr="00EE7309">
              <w:t>2. Kingston</w:t>
            </w:r>
          </w:p>
          <w:p w:rsidR="00EE7309" w:rsidRPr="00EE7309" w:rsidRDefault="00EE7309" w:rsidP="00EE7309">
            <w:r w:rsidRPr="00EE7309">
              <w:t>3. Bristol</w:t>
            </w:r>
          </w:p>
          <w:p w:rsidR="00EE7309" w:rsidRPr="00EE7309" w:rsidRDefault="00EE7309" w:rsidP="00EE7309">
            <w:r w:rsidRPr="00EE7309">
              <w:t>4. Birmingham</w:t>
            </w:r>
          </w:p>
          <w:p w:rsidR="00EE7309" w:rsidRPr="00EE7309" w:rsidRDefault="00EE7309" w:rsidP="00EE7309">
            <w:r w:rsidRPr="00EE7309">
              <w:t>5. Bradford</w:t>
            </w:r>
          </w:p>
          <w:p w:rsidR="00EE7309" w:rsidRPr="00EE7309" w:rsidRDefault="00EE7309" w:rsidP="00EE7309">
            <w:r w:rsidRPr="00EE7309">
              <w:t>6. City of London</w:t>
            </w:r>
          </w:p>
          <w:p w:rsidR="00EE7309" w:rsidRPr="00EE7309" w:rsidRDefault="00EE7309" w:rsidP="00EE7309">
            <w:r w:rsidRPr="00EE7309">
              <w:t>7. King’s College</w:t>
            </w:r>
          </w:p>
          <w:p w:rsidR="00EE7309" w:rsidRPr="00EE7309" w:rsidRDefault="00EE7309" w:rsidP="00EE7309">
            <w:r w:rsidRPr="00EE7309">
              <w:t>8. University College London (UCL)</w:t>
            </w:r>
          </w:p>
          <w:p w:rsidR="00EE7309" w:rsidRPr="00EE7309" w:rsidRDefault="00EE7309" w:rsidP="00EE7309">
            <w:r w:rsidRPr="00EE7309">
              <w:t>9. Durham</w:t>
            </w:r>
          </w:p>
          <w:p w:rsidR="00EE7309" w:rsidRPr="00EE7309" w:rsidRDefault="00EE7309" w:rsidP="00EE7309">
            <w:r w:rsidRPr="00EE7309">
              <w:t>10. Manchester</w:t>
            </w:r>
          </w:p>
          <w:p w:rsidR="00EE7309" w:rsidRPr="00EE7309" w:rsidRDefault="00EE7309" w:rsidP="00EE7309">
            <w:r w:rsidRPr="00EE7309">
              <w:t>11. Edinburgh</w:t>
            </w:r>
          </w:p>
          <w:p w:rsidR="00EE7309" w:rsidRPr="00EE7309" w:rsidRDefault="00EE7309" w:rsidP="00EE7309">
            <w:r w:rsidRPr="00EE7309">
              <w:t>12. Royal Holloway</w:t>
            </w:r>
          </w:p>
          <w:p w:rsidR="00EE7309" w:rsidRPr="00EE7309" w:rsidRDefault="00EE7309" w:rsidP="00EE7309">
            <w:r w:rsidRPr="00EE7309">
              <w:t>13. Brunel</w:t>
            </w:r>
          </w:p>
          <w:p w:rsidR="00EE7309" w:rsidRPr="00EE7309" w:rsidRDefault="00EE7309" w:rsidP="00EE7309">
            <w:r w:rsidRPr="00EE7309">
              <w:t>14. Goldsmiths, London</w:t>
            </w:r>
          </w:p>
          <w:p w:rsidR="00EE7309" w:rsidRPr="00EE7309" w:rsidRDefault="00EE7309" w:rsidP="00EE7309">
            <w:r w:rsidRPr="00EE7309">
              <w:t>15. Heriott-Watt</w:t>
            </w:r>
          </w:p>
          <w:p w:rsidR="00EE7309" w:rsidRPr="00EE7309" w:rsidRDefault="00EE7309" w:rsidP="00EE7309">
            <w:r w:rsidRPr="00EE7309">
              <w:t>16. Stirling</w:t>
            </w:r>
          </w:p>
          <w:p w:rsidR="00EE7309" w:rsidRPr="00EE7309" w:rsidRDefault="00EE7309" w:rsidP="00EE7309">
            <w:r w:rsidRPr="00EE7309">
              <w:t>17. Cardiff</w:t>
            </w:r>
          </w:p>
          <w:p w:rsidR="00EE7309" w:rsidRPr="00EE7309" w:rsidRDefault="00EE7309" w:rsidP="00EE7309">
            <w:r w:rsidRPr="00EE7309">
              <w:t>18. Aberdeen</w:t>
            </w:r>
          </w:p>
          <w:p w:rsidR="00EE7309" w:rsidRPr="00EE7309" w:rsidRDefault="00EE7309" w:rsidP="00EE7309">
            <w:r w:rsidRPr="00EE7309">
              <w:t>19. Birkbeck, London</w:t>
            </w:r>
          </w:p>
          <w:p w:rsidR="00EE7309" w:rsidRPr="00EE7309" w:rsidRDefault="00EE7309" w:rsidP="00EE7309">
            <w:r w:rsidRPr="00EE7309">
              <w:t>20. Oxford</w:t>
            </w:r>
          </w:p>
          <w:p w:rsidR="00EE7309" w:rsidRPr="00EE7309" w:rsidRDefault="00EE7309" w:rsidP="00EE7309">
            <w:r w:rsidRPr="00EE7309">
              <w:t>21. Exeter</w:t>
            </w:r>
          </w:p>
          <w:p w:rsidR="00EE7309" w:rsidRPr="00EE7309" w:rsidRDefault="00EE7309" w:rsidP="00EE7309">
            <w:r w:rsidRPr="00EE7309">
              <w:t>22. Sussex</w:t>
            </w:r>
          </w:p>
          <w:p w:rsidR="00EE7309" w:rsidRPr="00EE7309" w:rsidRDefault="00EE7309" w:rsidP="00EE7309">
            <w:r w:rsidRPr="00EE7309">
              <w:t>23. Strathclyde</w:t>
            </w:r>
          </w:p>
          <w:p w:rsidR="00EE7309" w:rsidRPr="00EE7309" w:rsidRDefault="00EE7309" w:rsidP="00EE7309">
            <w:r w:rsidRPr="00EE7309">
              <w:t>24. University of the Arts, London (SUARTS)</w:t>
            </w:r>
          </w:p>
          <w:p w:rsidR="00EE7309" w:rsidRPr="00EE7309" w:rsidRDefault="00EE7309" w:rsidP="00EE7309">
            <w:r w:rsidRPr="00EE7309">
              <w:t>25. SOAS, London</w:t>
            </w:r>
          </w:p>
          <w:p w:rsidR="00EE7309" w:rsidRPr="00EE7309" w:rsidRDefault="00EE7309" w:rsidP="00EE7309">
            <w:r w:rsidRPr="00EE7309">
              <w:t>26. Leeds</w:t>
            </w:r>
          </w:p>
          <w:p w:rsidR="00EE7309" w:rsidRPr="00EE7309" w:rsidRDefault="00EE7309" w:rsidP="00EE7309">
            <w:r w:rsidRPr="00EE7309">
              <w:t>27. Warwick</w:t>
            </w:r>
          </w:p>
          <w:p w:rsidR="00EE7309" w:rsidRPr="00EE7309" w:rsidRDefault="00EE7309" w:rsidP="00EE7309">
            <w:r w:rsidRPr="00EE7309">
              <w:t>28. University of East Anglia (UEA)</w:t>
            </w:r>
          </w:p>
          <w:p w:rsidR="00EE7309" w:rsidRPr="00EE7309" w:rsidRDefault="00EE7309" w:rsidP="00EE7309">
            <w:r w:rsidRPr="00EE7309">
              <w:t>29. Leeds Beckett</w:t>
            </w:r>
          </w:p>
          <w:p w:rsidR="00EE7309" w:rsidRPr="00EE7309" w:rsidRDefault="00EE7309" w:rsidP="00EE7309">
            <w:r w:rsidRPr="00EE7309">
              <w:t>30. Salford</w:t>
            </w:r>
          </w:p>
          <w:p w:rsidR="00EE7309" w:rsidRPr="00EE7309" w:rsidRDefault="00EE7309" w:rsidP="00EE7309">
            <w:r w:rsidRPr="00EE7309">
              <w:t>31. Lancaster</w:t>
            </w:r>
          </w:p>
          <w:p w:rsidR="00EE7309" w:rsidRPr="00EE7309" w:rsidRDefault="00EE7309" w:rsidP="00EE7309">
            <w:r w:rsidRPr="00EE7309">
              <w:br w:type="page"/>
            </w:r>
          </w:p>
          <w:p w:rsidR="00EE7309" w:rsidRDefault="00EE7309" w:rsidP="00EE7309">
            <w:r w:rsidRPr="00EE7309">
              <w:t>Appendix 2 – Further reading</w:t>
            </w:r>
          </w:p>
          <w:p w:rsidR="00A9023B" w:rsidRDefault="003023B0" w:rsidP="00EE7309">
            <w:hyperlink r:id="rId8" w:history="1">
              <w:r w:rsidR="00A9023B" w:rsidRPr="00F657FE">
                <w:rPr>
                  <w:rStyle w:val="Hyperlink"/>
                </w:rPr>
                <w:t>http://www.legislation.gov.uk/ukpga/2015/6/section/26/enacted</w:t>
              </w:r>
            </w:hyperlink>
            <w:r w:rsidR="00A9023B">
              <w:t xml:space="preserve"> </w:t>
            </w:r>
          </w:p>
          <w:p w:rsidR="00EE7309" w:rsidRPr="00EE7309" w:rsidRDefault="003023B0" w:rsidP="00EE7309">
            <w:hyperlink r:id="rId9" w:history="1">
              <w:r w:rsidR="00A9023B" w:rsidRPr="00F657FE">
                <w:rPr>
                  <w:rStyle w:val="Hyperlink"/>
                </w:rPr>
                <w:t>http://www.universitiesuk.ac.uk/blog/Pages/counter-extremism-prevent-implications-universities.aspx</w:t>
              </w:r>
            </w:hyperlink>
            <w:r w:rsidR="009742BC">
              <w:t xml:space="preserve"> </w:t>
            </w:r>
          </w:p>
          <w:p w:rsidR="00EE7309" w:rsidRPr="00EE7309" w:rsidRDefault="003023B0" w:rsidP="00EE7309">
            <w:hyperlink r:id="rId10" w:history="1">
              <w:r w:rsidR="00EE7309" w:rsidRPr="00EE7309">
                <w:rPr>
                  <w:color w:val="0563C1" w:themeColor="hyperlink"/>
                  <w:u w:val="single"/>
                </w:rPr>
                <w:t>http://www.preventwatch.org/cases/</w:t>
              </w:r>
            </w:hyperlink>
          </w:p>
          <w:p w:rsidR="00EE7309" w:rsidRPr="00EE7309" w:rsidRDefault="003023B0" w:rsidP="00EE7309">
            <w:hyperlink r:id="rId11" w:history="1">
              <w:r w:rsidR="00EE7309" w:rsidRPr="00EE7309">
                <w:rPr>
                  <w:color w:val="0563C1" w:themeColor="hyperlink"/>
                  <w:u w:val="single"/>
                </w:rPr>
                <w:t>http://www.bbc.co.uk/news/education-35823876</w:t>
              </w:r>
            </w:hyperlink>
          </w:p>
          <w:p w:rsidR="00EE7309" w:rsidRPr="00EE7309" w:rsidRDefault="003023B0" w:rsidP="00EE7309">
            <w:hyperlink r:id="rId12" w:history="1">
              <w:r w:rsidR="00EE7309" w:rsidRPr="00EE7309">
                <w:rPr>
                  <w:color w:val="0563C1" w:themeColor="hyperlink"/>
                  <w:u w:val="single"/>
                </w:rPr>
                <w:t>http://www.standard.co.uk/news/politics/only-4-of-people-think-david-cameronsantiextremist-policy-works-a3215961.html</w:t>
              </w:r>
            </w:hyperlink>
          </w:p>
          <w:p w:rsidR="00EE7309" w:rsidRPr="00EE7309" w:rsidRDefault="003023B0" w:rsidP="00EE7309">
            <w:hyperlink r:id="rId13" w:history="1">
              <w:r w:rsidR="00EE7309" w:rsidRPr="00EE7309">
                <w:rPr>
                  <w:color w:val="0563C1" w:themeColor="hyperlink"/>
                  <w:u w:val="single"/>
                </w:rPr>
                <w:t>http://www.independent.co.uk/voices/when-my-school-received-counter-terrorismprevent-training-the-only-objectors-were-white-that-says-a6957916.html</w:t>
              </w:r>
            </w:hyperlink>
          </w:p>
          <w:p w:rsidR="00EE7309" w:rsidRPr="00EE7309" w:rsidRDefault="003023B0" w:rsidP="00EE7309">
            <w:hyperlink r:id="rId14" w:history="1">
              <w:r w:rsidR="00EE7309" w:rsidRPr="00EE7309">
                <w:rPr>
                  <w:color w:val="0563C1" w:themeColor="hyperlink"/>
                  <w:u w:val="single"/>
                </w:rPr>
                <w:t>http://www.bbc.co.uk/programmes/p03m5jh9</w:t>
              </w:r>
            </w:hyperlink>
          </w:p>
          <w:p w:rsidR="00757316" w:rsidRPr="00A929F7" w:rsidRDefault="00757316" w:rsidP="00731E7F">
            <w:pPr>
              <w:rPr>
                <w:rFonts w:cstheme="majorHAnsi"/>
                <w:b/>
                <w:sz w:val="24"/>
                <w:szCs w:val="24"/>
              </w:rPr>
            </w:pPr>
          </w:p>
          <w:p w:rsidR="00663EDE" w:rsidRPr="00A929F7" w:rsidRDefault="00663EDE" w:rsidP="00663EDE">
            <w:pPr>
              <w:rPr>
                <w:rFonts w:cstheme="majorHAnsi"/>
                <w:sz w:val="24"/>
                <w:szCs w:val="24"/>
              </w:rPr>
            </w:pPr>
          </w:p>
          <w:p w:rsidR="00757316" w:rsidRPr="00A929F7" w:rsidRDefault="00A37CE7" w:rsidP="00A929F7">
            <w:pPr>
              <w:rPr>
                <w:rFonts w:cstheme="majorHAnsi"/>
                <w:b/>
                <w:sz w:val="24"/>
                <w:szCs w:val="24"/>
              </w:rPr>
            </w:pPr>
            <w:r w:rsidRPr="00A929F7">
              <w:rPr>
                <w:rFonts w:cstheme="majorHAnsi"/>
                <w:sz w:val="24"/>
                <w:szCs w:val="24"/>
              </w:rPr>
              <w:t xml:space="preserve"> </w:t>
            </w:r>
          </w:p>
        </w:tc>
      </w:tr>
    </w:tbl>
    <w:p w:rsidR="00757316" w:rsidRDefault="00757316" w:rsidP="00A929F7">
      <w:pPr>
        <w:spacing w:after="0" w:line="240" w:lineRule="auto"/>
        <w:rPr>
          <w:rFonts w:asciiTheme="minorBidi" w:hAnsiTheme="minorBidi"/>
          <w:b/>
          <w:sz w:val="24"/>
          <w:szCs w:val="24"/>
        </w:rPr>
      </w:pPr>
    </w:p>
    <w:sectPr w:rsidR="007573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98" w:rsidRDefault="00FF2398" w:rsidP="00D35844">
      <w:pPr>
        <w:spacing w:after="0" w:line="240" w:lineRule="auto"/>
      </w:pPr>
      <w:r>
        <w:separator/>
      </w:r>
    </w:p>
  </w:endnote>
  <w:endnote w:type="continuationSeparator" w:id="0">
    <w:p w:rsidR="00FF2398" w:rsidRDefault="00FF2398"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98" w:rsidRDefault="00FF2398" w:rsidP="00D35844">
      <w:pPr>
        <w:spacing w:after="0" w:line="240" w:lineRule="auto"/>
      </w:pPr>
      <w:r>
        <w:separator/>
      </w:r>
    </w:p>
  </w:footnote>
  <w:footnote w:type="continuationSeparator" w:id="0">
    <w:p w:rsidR="00FF2398" w:rsidRDefault="00FF2398" w:rsidP="00D35844">
      <w:pPr>
        <w:spacing w:after="0" w:line="240" w:lineRule="auto"/>
      </w:pPr>
      <w:r>
        <w:continuationSeparator/>
      </w:r>
    </w:p>
  </w:footnote>
  <w:footnote w:id="1">
    <w:p w:rsidR="00A9023B" w:rsidRDefault="00847678" w:rsidP="00A9023B">
      <w:pPr>
        <w:pStyle w:val="FootnoteText"/>
      </w:pPr>
      <w:r>
        <w:rPr>
          <w:rStyle w:val="FootnoteReference"/>
        </w:rPr>
        <w:footnoteRef/>
      </w:r>
      <w:r>
        <w:t xml:space="preserve"> </w:t>
      </w:r>
      <w:hyperlink r:id="rId1" w:history="1">
        <w:r w:rsidR="00A9023B" w:rsidRPr="00F657FE">
          <w:rPr>
            <w:rStyle w:val="Hyperlink"/>
          </w:rPr>
          <w:t>http://www.legislation.gov.uk/ukpga/2015/6/section/26/enacted</w:t>
        </w:r>
      </w:hyperlink>
      <w:r w:rsidR="00A9023B">
        <w:t xml:space="preserve"> </w:t>
      </w:r>
    </w:p>
    <w:p w:rsidR="00847678" w:rsidRDefault="00847678" w:rsidP="00847678">
      <w:pPr>
        <w:pStyle w:val="FootnoteText"/>
      </w:pPr>
    </w:p>
  </w:footnote>
  <w:footnote w:id="2">
    <w:p w:rsidR="00847678" w:rsidRDefault="00847678" w:rsidP="00847678">
      <w:pPr>
        <w:pStyle w:val="FootnoteText"/>
      </w:pPr>
      <w:r>
        <w:rPr>
          <w:rStyle w:val="FootnoteReference"/>
        </w:rPr>
        <w:footnoteRef/>
      </w:r>
      <w:r>
        <w:t xml:space="preserve"> </w:t>
      </w:r>
      <w:hyperlink r:id="rId2" w:history="1">
        <w:r w:rsidR="00A9023B" w:rsidRPr="00F657FE">
          <w:rPr>
            <w:rStyle w:val="Hyperlink"/>
          </w:rPr>
          <w:t>http://www.legislation.gov.uk/ukpga/2015/6/section/26/enacted</w:t>
        </w:r>
      </w:hyperlink>
      <w:r w:rsidR="00A9023B">
        <w:t xml:space="preserve"> </w:t>
      </w:r>
    </w:p>
  </w:footnote>
  <w:footnote w:id="3">
    <w:p w:rsidR="00847678" w:rsidRDefault="00847678" w:rsidP="00847678">
      <w:pPr>
        <w:pStyle w:val="FootnoteText"/>
      </w:pPr>
      <w:r>
        <w:rPr>
          <w:rStyle w:val="FootnoteReference"/>
        </w:rPr>
        <w:footnoteRef/>
      </w:r>
      <w:r>
        <w:t xml:space="preserve"> </w:t>
      </w:r>
      <w:r w:rsidRPr="000769CB">
        <w:t>http://www.theguardian.com/education/2014/dec/02/anti-terror-bill-making-radical-ideas-crime-campus</w:t>
      </w:r>
    </w:p>
  </w:footnote>
  <w:footnote w:id="4">
    <w:p w:rsidR="00847678" w:rsidRDefault="00847678" w:rsidP="00847678">
      <w:pPr>
        <w:pStyle w:val="FootnoteText"/>
      </w:pPr>
      <w:r>
        <w:rPr>
          <w:rStyle w:val="FootnoteReference"/>
        </w:rPr>
        <w:footnoteRef/>
      </w:r>
      <w:hyperlink r:id="rId3" w:history="1">
        <w:r w:rsidR="00A9023B" w:rsidRPr="00F657FE">
          <w:rPr>
            <w:rStyle w:val="Hyperlink"/>
          </w:rPr>
          <w:t>http://www.universitiesuk.ac.uk/blog/Pages/counter-extremism-prevent-implications-universities.aspx</w:t>
        </w:r>
      </w:hyperlink>
      <w:r w:rsidR="00A9023B">
        <w:t xml:space="preserve"> </w:t>
      </w:r>
    </w:p>
  </w:footnote>
  <w:footnote w:id="5">
    <w:p w:rsidR="00847678" w:rsidRDefault="00847678" w:rsidP="00847678">
      <w:pPr>
        <w:pStyle w:val="FootnoteText"/>
      </w:pPr>
      <w:r>
        <w:rPr>
          <w:rStyle w:val="FootnoteReference"/>
        </w:rPr>
        <w:footnoteRef/>
      </w:r>
      <w:r>
        <w:t xml:space="preserve"> </w:t>
      </w:r>
      <w:r w:rsidRPr="000769CB">
        <w:t>http://www.independent.co.uk/student/news/warwick-university-staff-praised-by-students-for-condemninggovernment-s-green-paper-and-prevent-a6926116.html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13933"/>
    <w:multiLevelType w:val="hybridMultilevel"/>
    <w:tmpl w:val="287A1FF8"/>
    <w:lvl w:ilvl="0" w:tplc="DA824BF4">
      <w:start w:val="1"/>
      <w:numFmt w:val="decimal"/>
      <w:lvlText w:val="%1."/>
      <w:lvlJc w:val="left"/>
      <w:pPr>
        <w:tabs>
          <w:tab w:val="num" w:pos="720"/>
        </w:tabs>
        <w:ind w:left="720" w:hanging="360"/>
      </w:pPr>
    </w:lvl>
    <w:lvl w:ilvl="1" w:tplc="45FC2878" w:tentative="1">
      <w:start w:val="1"/>
      <w:numFmt w:val="decimal"/>
      <w:lvlText w:val="%2."/>
      <w:lvlJc w:val="left"/>
      <w:pPr>
        <w:tabs>
          <w:tab w:val="num" w:pos="1440"/>
        </w:tabs>
        <w:ind w:left="1440" w:hanging="360"/>
      </w:pPr>
    </w:lvl>
    <w:lvl w:ilvl="2" w:tplc="D332E494" w:tentative="1">
      <w:start w:val="1"/>
      <w:numFmt w:val="decimal"/>
      <w:lvlText w:val="%3."/>
      <w:lvlJc w:val="left"/>
      <w:pPr>
        <w:tabs>
          <w:tab w:val="num" w:pos="2160"/>
        </w:tabs>
        <w:ind w:left="2160" w:hanging="360"/>
      </w:pPr>
    </w:lvl>
    <w:lvl w:ilvl="3" w:tplc="C7B8599C" w:tentative="1">
      <w:start w:val="1"/>
      <w:numFmt w:val="decimal"/>
      <w:lvlText w:val="%4."/>
      <w:lvlJc w:val="left"/>
      <w:pPr>
        <w:tabs>
          <w:tab w:val="num" w:pos="2880"/>
        </w:tabs>
        <w:ind w:left="2880" w:hanging="360"/>
      </w:pPr>
    </w:lvl>
    <w:lvl w:ilvl="4" w:tplc="3BE29EDA" w:tentative="1">
      <w:start w:val="1"/>
      <w:numFmt w:val="decimal"/>
      <w:lvlText w:val="%5."/>
      <w:lvlJc w:val="left"/>
      <w:pPr>
        <w:tabs>
          <w:tab w:val="num" w:pos="3600"/>
        </w:tabs>
        <w:ind w:left="3600" w:hanging="360"/>
      </w:pPr>
    </w:lvl>
    <w:lvl w:ilvl="5" w:tplc="BB1E272E" w:tentative="1">
      <w:start w:val="1"/>
      <w:numFmt w:val="decimal"/>
      <w:lvlText w:val="%6."/>
      <w:lvlJc w:val="left"/>
      <w:pPr>
        <w:tabs>
          <w:tab w:val="num" w:pos="4320"/>
        </w:tabs>
        <w:ind w:left="4320" w:hanging="360"/>
      </w:pPr>
    </w:lvl>
    <w:lvl w:ilvl="6" w:tplc="64FC7208" w:tentative="1">
      <w:start w:val="1"/>
      <w:numFmt w:val="decimal"/>
      <w:lvlText w:val="%7."/>
      <w:lvlJc w:val="left"/>
      <w:pPr>
        <w:tabs>
          <w:tab w:val="num" w:pos="5040"/>
        </w:tabs>
        <w:ind w:left="5040" w:hanging="360"/>
      </w:pPr>
    </w:lvl>
    <w:lvl w:ilvl="7" w:tplc="F56003CE" w:tentative="1">
      <w:start w:val="1"/>
      <w:numFmt w:val="decimal"/>
      <w:lvlText w:val="%8."/>
      <w:lvlJc w:val="left"/>
      <w:pPr>
        <w:tabs>
          <w:tab w:val="num" w:pos="5760"/>
        </w:tabs>
        <w:ind w:left="5760" w:hanging="360"/>
      </w:pPr>
    </w:lvl>
    <w:lvl w:ilvl="8" w:tplc="61EC35CE" w:tentative="1">
      <w:start w:val="1"/>
      <w:numFmt w:val="decimal"/>
      <w:lvlText w:val="%9."/>
      <w:lvlJc w:val="left"/>
      <w:pPr>
        <w:tabs>
          <w:tab w:val="num" w:pos="6480"/>
        </w:tabs>
        <w:ind w:left="6480" w:hanging="360"/>
      </w:pPr>
    </w:lvl>
  </w:abstractNum>
  <w:abstractNum w:abstractNumId="3" w15:restartNumberingAfterBreak="0">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44"/>
    <w:rsid w:val="00001AD5"/>
    <w:rsid w:val="00090FBC"/>
    <w:rsid w:val="000A446F"/>
    <w:rsid w:val="000B0D0B"/>
    <w:rsid w:val="000C2D33"/>
    <w:rsid w:val="000E1BEC"/>
    <w:rsid w:val="00111CCA"/>
    <w:rsid w:val="00214CD9"/>
    <w:rsid w:val="002249B9"/>
    <w:rsid w:val="00233673"/>
    <w:rsid w:val="002848F0"/>
    <w:rsid w:val="0029042A"/>
    <w:rsid w:val="00292DBA"/>
    <w:rsid w:val="003023B0"/>
    <w:rsid w:val="003F0FAC"/>
    <w:rsid w:val="00427211"/>
    <w:rsid w:val="00455111"/>
    <w:rsid w:val="004C678F"/>
    <w:rsid w:val="005D368C"/>
    <w:rsid w:val="00663EDE"/>
    <w:rsid w:val="00677101"/>
    <w:rsid w:val="006908EF"/>
    <w:rsid w:val="00757316"/>
    <w:rsid w:val="007745F1"/>
    <w:rsid w:val="007850E1"/>
    <w:rsid w:val="00847678"/>
    <w:rsid w:val="00850A8E"/>
    <w:rsid w:val="008C4A90"/>
    <w:rsid w:val="008C63C1"/>
    <w:rsid w:val="00915FA2"/>
    <w:rsid w:val="009338C6"/>
    <w:rsid w:val="00954574"/>
    <w:rsid w:val="009742BC"/>
    <w:rsid w:val="009A6795"/>
    <w:rsid w:val="00A37CE7"/>
    <w:rsid w:val="00A579A8"/>
    <w:rsid w:val="00A9023B"/>
    <w:rsid w:val="00A929F7"/>
    <w:rsid w:val="00AA0D78"/>
    <w:rsid w:val="00AE5C1F"/>
    <w:rsid w:val="00BC3C5C"/>
    <w:rsid w:val="00BC458D"/>
    <w:rsid w:val="00BC53D4"/>
    <w:rsid w:val="00C61995"/>
    <w:rsid w:val="00C72341"/>
    <w:rsid w:val="00C73D4E"/>
    <w:rsid w:val="00C83514"/>
    <w:rsid w:val="00D35844"/>
    <w:rsid w:val="00D91763"/>
    <w:rsid w:val="00DB0C79"/>
    <w:rsid w:val="00E070ED"/>
    <w:rsid w:val="00EC2508"/>
    <w:rsid w:val="00EE3DF2"/>
    <w:rsid w:val="00EE7309"/>
    <w:rsid w:val="00EF7933"/>
    <w:rsid w:val="00F86639"/>
    <w:rsid w:val="00FD073A"/>
    <w:rsid w:val="00FF23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B1B26-3A8E-4112-BDB0-86039DCF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A67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 w:type="character" w:customStyle="1" w:styleId="UnresolvedMention">
    <w:name w:val="Unresolved Mention"/>
    <w:basedOn w:val="DefaultParagraphFont"/>
    <w:uiPriority w:val="99"/>
    <w:semiHidden/>
    <w:unhideWhenUsed/>
    <w:rsid w:val="00663EDE"/>
    <w:rPr>
      <w:color w:val="808080"/>
      <w:shd w:val="clear" w:color="auto" w:fill="E6E6E6"/>
    </w:rPr>
  </w:style>
  <w:style w:type="paragraph" w:styleId="FootnoteText">
    <w:name w:val="footnote text"/>
    <w:basedOn w:val="Normal"/>
    <w:link w:val="FootnoteTextChar"/>
    <w:uiPriority w:val="99"/>
    <w:unhideWhenUsed/>
    <w:rsid w:val="00847678"/>
    <w:pPr>
      <w:spacing w:after="0" w:line="240" w:lineRule="auto"/>
    </w:pPr>
    <w:rPr>
      <w:sz w:val="20"/>
      <w:szCs w:val="20"/>
    </w:rPr>
  </w:style>
  <w:style w:type="character" w:customStyle="1" w:styleId="FootnoteTextChar">
    <w:name w:val="Footnote Text Char"/>
    <w:basedOn w:val="DefaultParagraphFont"/>
    <w:link w:val="FootnoteText"/>
    <w:uiPriority w:val="99"/>
    <w:rsid w:val="00847678"/>
    <w:rPr>
      <w:sz w:val="20"/>
      <w:szCs w:val="20"/>
    </w:rPr>
  </w:style>
  <w:style w:type="character" w:styleId="FootnoteReference">
    <w:name w:val="footnote reference"/>
    <w:basedOn w:val="DefaultParagraphFont"/>
    <w:uiPriority w:val="99"/>
    <w:semiHidden/>
    <w:unhideWhenUsed/>
    <w:rsid w:val="00847678"/>
    <w:rPr>
      <w:vertAlign w:val="superscript"/>
    </w:rPr>
  </w:style>
  <w:style w:type="character" w:customStyle="1" w:styleId="Heading2Char">
    <w:name w:val="Heading 2 Char"/>
    <w:basedOn w:val="DefaultParagraphFont"/>
    <w:link w:val="Heading2"/>
    <w:uiPriority w:val="9"/>
    <w:rsid w:val="009A67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6886">
      <w:bodyDiv w:val="1"/>
      <w:marLeft w:val="0"/>
      <w:marRight w:val="0"/>
      <w:marTop w:val="0"/>
      <w:marBottom w:val="0"/>
      <w:divBdr>
        <w:top w:val="none" w:sz="0" w:space="0" w:color="auto"/>
        <w:left w:val="none" w:sz="0" w:space="0" w:color="auto"/>
        <w:bottom w:val="none" w:sz="0" w:space="0" w:color="auto"/>
        <w:right w:val="none" w:sz="0" w:space="0" w:color="auto"/>
      </w:divBdr>
      <w:divsChild>
        <w:div w:id="1545409912">
          <w:marLeft w:val="547"/>
          <w:marRight w:val="0"/>
          <w:marTop w:val="200"/>
          <w:marBottom w:val="0"/>
          <w:divBdr>
            <w:top w:val="none" w:sz="0" w:space="0" w:color="auto"/>
            <w:left w:val="none" w:sz="0" w:space="0" w:color="auto"/>
            <w:bottom w:val="none" w:sz="0" w:space="0" w:color="auto"/>
            <w:right w:val="none" w:sz="0" w:space="0" w:color="auto"/>
          </w:divBdr>
        </w:div>
        <w:div w:id="236794552">
          <w:marLeft w:val="547"/>
          <w:marRight w:val="0"/>
          <w:marTop w:val="200"/>
          <w:marBottom w:val="0"/>
          <w:divBdr>
            <w:top w:val="none" w:sz="0" w:space="0" w:color="auto"/>
            <w:left w:val="none" w:sz="0" w:space="0" w:color="auto"/>
            <w:bottom w:val="none" w:sz="0" w:space="0" w:color="auto"/>
            <w:right w:val="none" w:sz="0" w:space="0" w:color="auto"/>
          </w:divBdr>
        </w:div>
        <w:div w:id="65764342">
          <w:marLeft w:val="547"/>
          <w:marRight w:val="0"/>
          <w:marTop w:val="200"/>
          <w:marBottom w:val="0"/>
          <w:divBdr>
            <w:top w:val="none" w:sz="0" w:space="0" w:color="auto"/>
            <w:left w:val="none" w:sz="0" w:space="0" w:color="auto"/>
            <w:bottom w:val="none" w:sz="0" w:space="0" w:color="auto"/>
            <w:right w:val="none" w:sz="0" w:space="0" w:color="auto"/>
          </w:divBdr>
        </w:div>
        <w:div w:id="165100074">
          <w:marLeft w:val="547"/>
          <w:marRight w:val="0"/>
          <w:marTop w:val="200"/>
          <w:marBottom w:val="0"/>
          <w:divBdr>
            <w:top w:val="none" w:sz="0" w:space="0" w:color="auto"/>
            <w:left w:val="none" w:sz="0" w:space="0" w:color="auto"/>
            <w:bottom w:val="none" w:sz="0" w:space="0" w:color="auto"/>
            <w:right w:val="none" w:sz="0" w:space="0" w:color="auto"/>
          </w:divBdr>
        </w:div>
        <w:div w:id="1475830573">
          <w:marLeft w:val="547"/>
          <w:marRight w:val="0"/>
          <w:marTop w:val="200"/>
          <w:marBottom w:val="0"/>
          <w:divBdr>
            <w:top w:val="none" w:sz="0" w:space="0" w:color="auto"/>
            <w:left w:val="none" w:sz="0" w:space="0" w:color="auto"/>
            <w:bottom w:val="none" w:sz="0" w:space="0" w:color="auto"/>
            <w:right w:val="none" w:sz="0" w:space="0" w:color="auto"/>
          </w:divBdr>
        </w:div>
        <w:div w:id="944266720">
          <w:marLeft w:val="547"/>
          <w:marRight w:val="0"/>
          <w:marTop w:val="200"/>
          <w:marBottom w:val="0"/>
          <w:divBdr>
            <w:top w:val="none" w:sz="0" w:space="0" w:color="auto"/>
            <w:left w:val="none" w:sz="0" w:space="0" w:color="auto"/>
            <w:bottom w:val="none" w:sz="0" w:space="0" w:color="auto"/>
            <w:right w:val="none" w:sz="0" w:space="0" w:color="auto"/>
          </w:divBdr>
        </w:div>
        <w:div w:id="1948075443">
          <w:marLeft w:val="547"/>
          <w:marRight w:val="0"/>
          <w:marTop w:val="200"/>
          <w:marBottom w:val="0"/>
          <w:divBdr>
            <w:top w:val="none" w:sz="0" w:space="0" w:color="auto"/>
            <w:left w:val="none" w:sz="0" w:space="0" w:color="auto"/>
            <w:bottom w:val="none" w:sz="0" w:space="0" w:color="auto"/>
            <w:right w:val="none" w:sz="0" w:space="0" w:color="auto"/>
          </w:divBdr>
        </w:div>
        <w:div w:id="1812356624">
          <w:marLeft w:val="547"/>
          <w:marRight w:val="0"/>
          <w:marTop w:val="200"/>
          <w:marBottom w:val="0"/>
          <w:divBdr>
            <w:top w:val="none" w:sz="0" w:space="0" w:color="auto"/>
            <w:left w:val="none" w:sz="0" w:space="0" w:color="auto"/>
            <w:bottom w:val="none" w:sz="0" w:space="0" w:color="auto"/>
            <w:right w:val="none" w:sz="0" w:space="0" w:color="auto"/>
          </w:divBdr>
        </w:div>
        <w:div w:id="731999455">
          <w:marLeft w:val="547"/>
          <w:marRight w:val="0"/>
          <w:marTop w:val="200"/>
          <w:marBottom w:val="0"/>
          <w:divBdr>
            <w:top w:val="none" w:sz="0" w:space="0" w:color="auto"/>
            <w:left w:val="none" w:sz="0" w:space="0" w:color="auto"/>
            <w:bottom w:val="none" w:sz="0" w:space="0" w:color="auto"/>
            <w:right w:val="none" w:sz="0" w:space="0" w:color="auto"/>
          </w:divBdr>
        </w:div>
        <w:div w:id="578759045">
          <w:marLeft w:val="547"/>
          <w:marRight w:val="0"/>
          <w:marTop w:val="200"/>
          <w:marBottom w:val="0"/>
          <w:divBdr>
            <w:top w:val="none" w:sz="0" w:space="0" w:color="auto"/>
            <w:left w:val="none" w:sz="0" w:space="0" w:color="auto"/>
            <w:bottom w:val="none" w:sz="0" w:space="0" w:color="auto"/>
            <w:right w:val="none" w:sz="0" w:space="0" w:color="auto"/>
          </w:divBdr>
        </w:div>
        <w:div w:id="1614362002">
          <w:marLeft w:val="547"/>
          <w:marRight w:val="0"/>
          <w:marTop w:val="200"/>
          <w:marBottom w:val="0"/>
          <w:divBdr>
            <w:top w:val="none" w:sz="0" w:space="0" w:color="auto"/>
            <w:left w:val="none" w:sz="0" w:space="0" w:color="auto"/>
            <w:bottom w:val="none" w:sz="0" w:space="0" w:color="auto"/>
            <w:right w:val="none" w:sz="0" w:space="0" w:color="auto"/>
          </w:divBdr>
        </w:div>
        <w:div w:id="1361661014">
          <w:marLeft w:val="547"/>
          <w:marRight w:val="0"/>
          <w:marTop w:val="200"/>
          <w:marBottom w:val="0"/>
          <w:divBdr>
            <w:top w:val="none" w:sz="0" w:space="0" w:color="auto"/>
            <w:left w:val="none" w:sz="0" w:space="0" w:color="auto"/>
            <w:bottom w:val="none" w:sz="0" w:space="0" w:color="auto"/>
            <w:right w:val="none" w:sz="0" w:space="0" w:color="auto"/>
          </w:divBdr>
        </w:div>
      </w:divsChild>
    </w:div>
    <w:div w:id="8447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5/6/section/26/enacted" TargetMode="External"/><Relationship Id="rId13" Type="http://schemas.openxmlformats.org/officeDocument/2006/relationships/hyperlink" Target="http://www.independent.co.uk/voices/when-my-school-received-counter-terrorismprevent-training-the-only-objectors-were-white-that-says-a6957916.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andard.co.uk/news/politics/only-4-of-people-think-david-cameronsantiextremist-policy-works-a321596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news/education-358238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ventwatch.org/cases/" TargetMode="External"/><Relationship Id="rId4" Type="http://schemas.openxmlformats.org/officeDocument/2006/relationships/webSettings" Target="webSettings.xml"/><Relationship Id="rId9" Type="http://schemas.openxmlformats.org/officeDocument/2006/relationships/hyperlink" Target="http://www.universitiesuk.ac.uk/blog/Pages/counter-extremism-prevent-implications-universities.aspx" TargetMode="External"/><Relationship Id="rId14" Type="http://schemas.openxmlformats.org/officeDocument/2006/relationships/hyperlink" Target="http://www.bbc.co.uk/programmes/p03m5jh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versitiesuk.ac.uk/blog/Pages/counter-extremism-prevent-implications-universities.aspx" TargetMode="External"/><Relationship Id="rId2" Type="http://schemas.openxmlformats.org/officeDocument/2006/relationships/hyperlink" Target="http://www.legislation.gov.uk/ukpga/2015/6/section/26/enacted" TargetMode="External"/><Relationship Id="rId1" Type="http://schemas.openxmlformats.org/officeDocument/2006/relationships/hyperlink" Target="http://www.legislation.gov.uk/ukpga/2015/6/section/26/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Tracy Priestman</dc:creator>
  <cp:lastModifiedBy>(su) Tracy Priestman</cp:lastModifiedBy>
  <cp:revision>2</cp:revision>
  <dcterms:created xsi:type="dcterms:W3CDTF">2018-04-18T08:52:00Z</dcterms:created>
  <dcterms:modified xsi:type="dcterms:W3CDTF">2018-04-18T08:52:00Z</dcterms:modified>
</cp:coreProperties>
</file>