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0DC04" w14:textId="64B3468C" w:rsidR="00111CCA" w:rsidRPr="00093F2E" w:rsidRDefault="00E81EFA" w:rsidP="00757316">
      <w:pPr>
        <w:spacing w:after="0" w:line="240" w:lineRule="auto"/>
        <w:rPr>
          <w:rFonts w:cstheme="minorHAnsi"/>
          <w:noProof/>
          <w:sz w:val="36"/>
          <w:szCs w:val="36"/>
          <w:lang w:eastAsia="zh-CN"/>
        </w:rPr>
      </w:pPr>
      <w:r w:rsidRPr="00093F2E">
        <w:rPr>
          <w:rFonts w:cstheme="minorHAnsi"/>
          <w:noProof/>
          <w:sz w:val="36"/>
          <w:szCs w:val="36"/>
          <w:lang w:eastAsia="en-GB"/>
        </w:rPr>
        <mc:AlternateContent>
          <mc:Choice Requires="wps">
            <w:drawing>
              <wp:anchor distT="0" distB="0" distL="114300" distR="114300" simplePos="0" relativeHeight="251659264" behindDoc="1" locked="0" layoutInCell="1" allowOverlap="1" wp14:anchorId="4FB500EF" wp14:editId="531EFD19">
                <wp:simplePos x="0" y="0"/>
                <wp:positionH relativeFrom="column">
                  <wp:posOffset>2162175</wp:posOffset>
                </wp:positionH>
                <wp:positionV relativeFrom="paragraph">
                  <wp:posOffset>-542925</wp:posOffset>
                </wp:positionV>
                <wp:extent cx="4116070" cy="981075"/>
                <wp:effectExtent l="0" t="0" r="0" b="9525"/>
                <wp:wrapNone/>
                <wp:docPr id="2" name="Parallelogra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070" cy="981075"/>
                        </a:xfrm>
                        <a:prstGeom prst="parallelogram">
                          <a:avLst>
                            <a:gd name="adj" fmla="val 33037"/>
                          </a:avLst>
                        </a:prstGeom>
                        <a:solidFill>
                          <a:schemeClr val="tx1">
                            <a:lumMod val="65000"/>
                            <a:lumOff val="35000"/>
                          </a:schemeClr>
                        </a:solidFill>
                        <a:ln>
                          <a:noFill/>
                        </a:ln>
                      </wps:spPr>
                      <wps:txbx>
                        <w:txbxContent>
                          <w:p w14:paraId="20F34A41" w14:textId="77777777" w:rsidR="00757316" w:rsidRPr="00DA5B96" w:rsidRDefault="00757316" w:rsidP="00757316">
                            <w:pPr>
                              <w:spacing w:after="0"/>
                              <w:rPr>
                                <w:rFonts w:ascii="Calibri" w:hAnsi="Calibri"/>
                                <w:b/>
                                <w:bCs/>
                                <w:color w:val="FFFFFF"/>
                                <w:sz w:val="2"/>
                                <w:szCs w:val="2"/>
                              </w:rPr>
                            </w:pPr>
                          </w:p>
                          <w:p w14:paraId="30745689" w14:textId="77777777" w:rsidR="00757316" w:rsidRPr="00DC071F" w:rsidRDefault="00757316" w:rsidP="00757316">
                            <w:pPr>
                              <w:spacing w:after="0"/>
                              <w:jc w:val="center"/>
                              <w:rPr>
                                <w:rFonts w:ascii="Calibri" w:hAnsi="Calibri"/>
                                <w:b/>
                                <w:bCs/>
                                <w:color w:val="FFFFFF"/>
                                <w:sz w:val="6"/>
                                <w:szCs w:val="6"/>
                              </w:rPr>
                            </w:pPr>
                          </w:p>
                          <w:p w14:paraId="7A28A513" w14:textId="5A7AF178" w:rsidR="00757316" w:rsidRPr="00DC071F" w:rsidRDefault="005922E9" w:rsidP="00757316">
                            <w:pPr>
                              <w:spacing w:after="0"/>
                              <w:jc w:val="center"/>
                              <w:rPr>
                                <w:rFonts w:ascii="Calibri" w:hAnsi="Calibri"/>
                                <w:b/>
                                <w:bCs/>
                                <w:color w:val="FFFFFF"/>
                                <w:sz w:val="36"/>
                                <w:szCs w:val="36"/>
                              </w:rPr>
                            </w:pPr>
                            <w:r>
                              <w:rPr>
                                <w:rFonts w:ascii="Calibri" w:hAnsi="Calibri"/>
                                <w:b/>
                                <w:bCs/>
                                <w:color w:val="FFFFFF"/>
                                <w:sz w:val="36"/>
                                <w:szCs w:val="36"/>
                              </w:rPr>
                              <w:t>Emergency Acco</w:t>
                            </w:r>
                            <w:r w:rsidR="00E81EFA">
                              <w:rPr>
                                <w:rFonts w:ascii="Calibri" w:hAnsi="Calibri"/>
                                <w:b/>
                                <w:bCs/>
                                <w:color w:val="FFFFFF"/>
                                <w:sz w:val="36"/>
                                <w:szCs w:val="36"/>
                              </w:rPr>
                              <w:t>mm</w:t>
                            </w:r>
                            <w:r>
                              <w:rPr>
                                <w:rFonts w:ascii="Calibri" w:hAnsi="Calibri"/>
                                <w:b/>
                                <w:bCs/>
                                <w:color w:val="FFFFFF"/>
                                <w:sz w:val="36"/>
                                <w:szCs w:val="36"/>
                              </w:rPr>
                              <w:t xml:space="preserve">odation Proposal </w:t>
                            </w:r>
                          </w:p>
                          <w:p w14:paraId="0451CBE8" w14:textId="77777777" w:rsidR="00757316" w:rsidRPr="00DA5B96" w:rsidRDefault="00757316" w:rsidP="00757316">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500E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6" type="#_x0000_t7" style="position:absolute;margin-left:170.25pt;margin-top:-42.75pt;width:324.1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" adj="1701" fillcolor="#5a5a5a [2109]" stroked="f">
                <v:textbox>
                  <w:txbxContent>
                    <w:p w14:paraId="20F34A41" w14:textId="77777777" w:rsidR="00757316" w:rsidRPr="00DA5B96" w:rsidRDefault="00757316" w:rsidP="00757316">
                      <w:pPr>
                        <w:spacing w:after="0"/>
                        <w:rPr>
                          <w:rFonts w:ascii="Calibri" w:hAnsi="Calibri"/>
                          <w:b/>
                          <w:bCs/>
                          <w:color w:val="FFFFFF"/>
                          <w:sz w:val="2"/>
                          <w:szCs w:val="2"/>
                        </w:rPr>
                      </w:pPr>
                    </w:p>
                    <w:p w14:paraId="30745689" w14:textId="77777777" w:rsidR="00757316" w:rsidRPr="00DC071F" w:rsidRDefault="00757316" w:rsidP="00757316">
                      <w:pPr>
                        <w:spacing w:after="0"/>
                        <w:jc w:val="center"/>
                        <w:rPr>
                          <w:rFonts w:ascii="Calibri" w:hAnsi="Calibri"/>
                          <w:b/>
                          <w:bCs/>
                          <w:color w:val="FFFFFF"/>
                          <w:sz w:val="6"/>
                          <w:szCs w:val="6"/>
                        </w:rPr>
                      </w:pPr>
                    </w:p>
                    <w:p w14:paraId="7A28A513" w14:textId="5A7AF178" w:rsidR="00757316" w:rsidRPr="00DC071F" w:rsidRDefault="005922E9" w:rsidP="00757316">
                      <w:pPr>
                        <w:spacing w:after="0"/>
                        <w:jc w:val="center"/>
                        <w:rPr>
                          <w:rFonts w:ascii="Calibri" w:hAnsi="Calibri"/>
                          <w:b/>
                          <w:bCs/>
                          <w:color w:val="FFFFFF"/>
                          <w:sz w:val="36"/>
                          <w:szCs w:val="36"/>
                        </w:rPr>
                      </w:pPr>
                      <w:r>
                        <w:rPr>
                          <w:rFonts w:ascii="Calibri" w:hAnsi="Calibri"/>
                          <w:b/>
                          <w:bCs/>
                          <w:color w:val="FFFFFF"/>
                          <w:sz w:val="36"/>
                          <w:szCs w:val="36"/>
                        </w:rPr>
                        <w:t>Emergency Acco</w:t>
                      </w:r>
                      <w:r w:rsidR="00E81EFA">
                        <w:rPr>
                          <w:rFonts w:ascii="Calibri" w:hAnsi="Calibri"/>
                          <w:b/>
                          <w:bCs/>
                          <w:color w:val="FFFFFF"/>
                          <w:sz w:val="36"/>
                          <w:szCs w:val="36"/>
                        </w:rPr>
                        <w:t>mm</w:t>
                      </w:r>
                      <w:r>
                        <w:rPr>
                          <w:rFonts w:ascii="Calibri" w:hAnsi="Calibri"/>
                          <w:b/>
                          <w:bCs/>
                          <w:color w:val="FFFFFF"/>
                          <w:sz w:val="36"/>
                          <w:szCs w:val="36"/>
                        </w:rPr>
                        <w:t xml:space="preserve">odation Proposal </w:t>
                      </w:r>
                    </w:p>
                    <w:p w14:paraId="0451CBE8" w14:textId="77777777" w:rsidR="00757316" w:rsidRPr="00DA5B96" w:rsidRDefault="00757316" w:rsidP="00757316">
                      <w:pPr>
                        <w:rPr>
                          <w:rFonts w:ascii="Calibri" w:hAnsi="Calibri"/>
                        </w:rPr>
                      </w:pPr>
                    </w:p>
                  </w:txbxContent>
                </v:textbox>
              </v:shape>
            </w:pict>
          </mc:Fallback>
        </mc:AlternateContent>
      </w:r>
      <w:r w:rsidR="00757316" w:rsidRPr="00093F2E">
        <w:rPr>
          <w:rFonts w:cstheme="minorHAnsi"/>
          <w:noProof/>
          <w:sz w:val="36"/>
          <w:szCs w:val="36"/>
          <w:lang w:eastAsia="en-GB"/>
        </w:rPr>
        <w:drawing>
          <wp:anchor distT="0" distB="0" distL="114300" distR="114300" simplePos="0" relativeHeight="251657216" behindDoc="0" locked="0" layoutInCell="1" allowOverlap="1" wp14:anchorId="54C5130B" wp14:editId="55F7528C">
            <wp:simplePos x="0" y="0"/>
            <wp:positionH relativeFrom="column">
              <wp:posOffset>-297815</wp:posOffset>
            </wp:positionH>
            <wp:positionV relativeFrom="paragraph">
              <wp:posOffset>-258445</wp:posOffset>
            </wp:positionV>
            <wp:extent cx="2200275" cy="7575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5516F" w14:textId="77777777" w:rsidR="00757316" w:rsidRPr="00093F2E" w:rsidRDefault="00757316" w:rsidP="00757316">
      <w:pPr>
        <w:spacing w:after="0" w:line="240" w:lineRule="auto"/>
        <w:rPr>
          <w:rFonts w:cstheme="minorHAnsi"/>
          <w:noProof/>
          <w:sz w:val="36"/>
          <w:szCs w:val="36"/>
          <w:lang w:eastAsia="zh-CN"/>
        </w:rPr>
      </w:pPr>
    </w:p>
    <w:p w14:paraId="1441C9D9" w14:textId="77777777" w:rsidR="00757316" w:rsidRPr="00093F2E" w:rsidRDefault="00757316" w:rsidP="00757316">
      <w:pPr>
        <w:spacing w:after="0" w:line="240" w:lineRule="auto"/>
        <w:rPr>
          <w:rFonts w:cstheme="minorHAnsi"/>
          <w:noProof/>
          <w:sz w:val="36"/>
          <w:szCs w:val="36"/>
          <w:lang w:eastAsia="zh-CN"/>
        </w:rPr>
      </w:pPr>
    </w:p>
    <w:p w14:paraId="732E6A11" w14:textId="77777777" w:rsidR="00757316" w:rsidRPr="00093F2E" w:rsidRDefault="00757316" w:rsidP="00757316">
      <w:pPr>
        <w:spacing w:after="0" w:line="240" w:lineRule="auto"/>
        <w:rPr>
          <w:rFonts w:cstheme="minorHAnsi"/>
        </w:rPr>
      </w:pPr>
    </w:p>
    <w:p w14:paraId="6372FC3D" w14:textId="77777777" w:rsidR="00D35844" w:rsidRPr="00093F2E" w:rsidRDefault="00D35844" w:rsidP="00757316">
      <w:pPr>
        <w:spacing w:after="0" w:line="240" w:lineRule="auto"/>
        <w:rPr>
          <w:rFonts w:cstheme="minorHAnsi"/>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AA0D78" w:rsidRPr="00093F2E" w14:paraId="36846BF8" w14:textId="77777777" w:rsidTr="00757316">
        <w:trPr>
          <w:trHeight w:val="454"/>
        </w:trPr>
        <w:tc>
          <w:tcPr>
            <w:tcW w:w="8908" w:type="dxa"/>
            <w:gridSpan w:val="2"/>
            <w:shd w:val="clear" w:color="auto" w:fill="595959" w:themeFill="text1" w:themeFillTint="A6"/>
            <w:vAlign w:val="center"/>
          </w:tcPr>
          <w:p w14:paraId="4D43A100" w14:textId="77777777" w:rsidR="00AA0D78" w:rsidRPr="00093F2E" w:rsidRDefault="00AA0D78" w:rsidP="00757316">
            <w:pPr>
              <w:rPr>
                <w:rFonts w:cstheme="minorHAnsi"/>
                <w:b/>
                <w:sz w:val="26"/>
                <w:szCs w:val="26"/>
              </w:rPr>
            </w:pPr>
            <w:r w:rsidRPr="00093F2E">
              <w:rPr>
                <w:rFonts w:cstheme="minorHAnsi"/>
                <w:b/>
                <w:color w:val="FFFFFF" w:themeColor="background1"/>
                <w:sz w:val="26"/>
                <w:szCs w:val="26"/>
              </w:rPr>
              <w:t xml:space="preserve">Contact details </w:t>
            </w:r>
          </w:p>
        </w:tc>
      </w:tr>
      <w:tr w:rsidR="00AA0D78" w:rsidRPr="00093F2E" w14:paraId="13E03EFC" w14:textId="77777777" w:rsidTr="00757316">
        <w:trPr>
          <w:trHeight w:val="454"/>
        </w:trPr>
        <w:tc>
          <w:tcPr>
            <w:tcW w:w="4140" w:type="dxa"/>
            <w:shd w:val="clear" w:color="auto" w:fill="DEEAF6" w:themeFill="accent1" w:themeFillTint="33"/>
            <w:vAlign w:val="center"/>
          </w:tcPr>
          <w:p w14:paraId="112EE350" w14:textId="77777777" w:rsidR="00AA0D78" w:rsidRPr="00093F2E" w:rsidRDefault="00AA0D78" w:rsidP="00757316">
            <w:pPr>
              <w:rPr>
                <w:rFonts w:cstheme="minorHAnsi"/>
                <w:sz w:val="24"/>
                <w:szCs w:val="24"/>
              </w:rPr>
            </w:pPr>
            <w:r w:rsidRPr="00093F2E">
              <w:rPr>
                <w:rFonts w:cstheme="minorHAnsi"/>
                <w:sz w:val="24"/>
                <w:szCs w:val="24"/>
              </w:rPr>
              <w:t>Your name</w:t>
            </w:r>
            <w:r w:rsidR="00757316" w:rsidRPr="00093F2E">
              <w:rPr>
                <w:rFonts w:cstheme="minorHAnsi"/>
                <w:sz w:val="24"/>
                <w:szCs w:val="24"/>
              </w:rPr>
              <w:t xml:space="preserve"> </w:t>
            </w:r>
            <w:r w:rsidRPr="00093F2E">
              <w:rPr>
                <w:rFonts w:cstheme="minorHAnsi"/>
                <w:sz w:val="24"/>
                <w:szCs w:val="24"/>
              </w:rPr>
              <w:t>(Proposer of the policy)</w:t>
            </w:r>
          </w:p>
        </w:tc>
        <w:tc>
          <w:tcPr>
            <w:tcW w:w="4768" w:type="dxa"/>
            <w:vAlign w:val="center"/>
          </w:tcPr>
          <w:p w14:paraId="4ED31BD9" w14:textId="127E4295" w:rsidR="00AA0D78" w:rsidRPr="00093F2E" w:rsidRDefault="00E808A6" w:rsidP="00757316">
            <w:pPr>
              <w:rPr>
                <w:rFonts w:cstheme="minorHAnsi"/>
                <w:sz w:val="20"/>
                <w:szCs w:val="20"/>
              </w:rPr>
            </w:pPr>
            <w:r>
              <w:rPr>
                <w:rFonts w:asciiTheme="minorBidi" w:hAnsiTheme="minorBidi"/>
                <w:sz w:val="20"/>
                <w:szCs w:val="20"/>
              </w:rPr>
              <w:t>William Styles</w:t>
            </w:r>
          </w:p>
        </w:tc>
      </w:tr>
      <w:tr w:rsidR="00AA0D78" w:rsidRPr="00093F2E" w14:paraId="0BDCDECD" w14:textId="77777777" w:rsidTr="00757316">
        <w:trPr>
          <w:trHeight w:val="454"/>
        </w:trPr>
        <w:tc>
          <w:tcPr>
            <w:tcW w:w="4140" w:type="dxa"/>
            <w:shd w:val="clear" w:color="auto" w:fill="DEEAF6" w:themeFill="accent1" w:themeFillTint="33"/>
            <w:vAlign w:val="center"/>
          </w:tcPr>
          <w:p w14:paraId="1CDCF349" w14:textId="77777777" w:rsidR="00AA0D78" w:rsidRPr="00093F2E" w:rsidRDefault="00AA0D78" w:rsidP="00757316">
            <w:pPr>
              <w:rPr>
                <w:rFonts w:cstheme="minorHAnsi"/>
                <w:sz w:val="24"/>
                <w:szCs w:val="24"/>
              </w:rPr>
            </w:pPr>
            <w:r w:rsidRPr="00093F2E">
              <w:rPr>
                <w:rFonts w:cstheme="minorHAnsi"/>
                <w:sz w:val="24"/>
                <w:szCs w:val="24"/>
              </w:rPr>
              <w:t>Your email</w:t>
            </w:r>
          </w:p>
        </w:tc>
        <w:tc>
          <w:tcPr>
            <w:tcW w:w="4768" w:type="dxa"/>
            <w:vAlign w:val="center"/>
          </w:tcPr>
          <w:p w14:paraId="636DF1A9" w14:textId="01A02D16" w:rsidR="00AA0D78" w:rsidRPr="00093F2E" w:rsidRDefault="00C73FD1" w:rsidP="00757316">
            <w:pPr>
              <w:rPr>
                <w:rFonts w:cstheme="minorHAnsi"/>
                <w:sz w:val="20"/>
                <w:szCs w:val="20"/>
              </w:rPr>
            </w:pPr>
            <w:hyperlink r:id="rId11" w:history="1">
              <w:r w:rsidR="00E808A6" w:rsidRPr="00F30199">
                <w:rPr>
                  <w:rStyle w:val="Hyperlink"/>
                  <w:rFonts w:asciiTheme="minorBidi" w:hAnsiTheme="minorBidi"/>
                  <w:sz w:val="20"/>
                  <w:szCs w:val="20"/>
                </w:rPr>
                <w:t>william.styles@students.plymouth.ac.uk</w:t>
              </w:r>
            </w:hyperlink>
          </w:p>
        </w:tc>
      </w:tr>
      <w:tr w:rsidR="00C16218" w:rsidRPr="00093F2E" w14:paraId="1BE8A1B9" w14:textId="77777777" w:rsidTr="00757316">
        <w:trPr>
          <w:trHeight w:val="454"/>
        </w:trPr>
        <w:tc>
          <w:tcPr>
            <w:tcW w:w="4140" w:type="dxa"/>
            <w:shd w:val="clear" w:color="auto" w:fill="DEEAF6" w:themeFill="accent1" w:themeFillTint="33"/>
            <w:vAlign w:val="center"/>
          </w:tcPr>
          <w:p w14:paraId="335C225C" w14:textId="77777777" w:rsidR="00C16218" w:rsidRPr="00093F2E" w:rsidRDefault="00C16218" w:rsidP="00C16218">
            <w:pPr>
              <w:rPr>
                <w:rFonts w:cstheme="minorHAnsi"/>
                <w:sz w:val="24"/>
                <w:szCs w:val="24"/>
              </w:rPr>
            </w:pPr>
            <w:r w:rsidRPr="00093F2E">
              <w:rPr>
                <w:rFonts w:cstheme="minorHAnsi"/>
                <w:sz w:val="24"/>
                <w:szCs w:val="24"/>
              </w:rPr>
              <w:t>The name of a person who supports the policy (Seconder of the policy)</w:t>
            </w:r>
          </w:p>
        </w:tc>
        <w:tc>
          <w:tcPr>
            <w:tcW w:w="4768" w:type="dxa"/>
            <w:vAlign w:val="center"/>
          </w:tcPr>
          <w:p w14:paraId="709EECA0" w14:textId="20446278" w:rsidR="00C16218" w:rsidRPr="00093F2E" w:rsidRDefault="00C16218" w:rsidP="00C16218">
            <w:pPr>
              <w:rPr>
                <w:rFonts w:cstheme="minorHAnsi"/>
                <w:sz w:val="20"/>
                <w:szCs w:val="20"/>
              </w:rPr>
            </w:pPr>
            <w:r w:rsidRPr="002719B9">
              <w:rPr>
                <w:rFonts w:ascii="Arial" w:hAnsi="Arial" w:cs="Arial"/>
                <w:sz w:val="20"/>
                <w:szCs w:val="20"/>
              </w:rPr>
              <w:t>Saffron Deemer</w:t>
            </w:r>
            <w:r w:rsidRPr="002719B9">
              <w:rPr>
                <w:rFonts w:ascii="Arial" w:hAnsi="Arial" w:cs="Arial"/>
                <w:sz w:val="20"/>
                <w:szCs w:val="20"/>
              </w:rPr>
              <w:br/>
              <w:t>Daniella Marley</w:t>
            </w:r>
            <w:r w:rsidR="006F663C">
              <w:rPr>
                <w:rFonts w:ascii="Arial" w:hAnsi="Arial" w:cs="Arial"/>
                <w:sz w:val="20"/>
                <w:szCs w:val="20"/>
              </w:rPr>
              <w:br/>
              <w:t>Isabel Saxby</w:t>
            </w:r>
          </w:p>
        </w:tc>
      </w:tr>
      <w:tr w:rsidR="00C16218" w:rsidRPr="00093F2E" w14:paraId="5C6C437B" w14:textId="77777777" w:rsidTr="00757316">
        <w:trPr>
          <w:trHeight w:val="454"/>
        </w:trPr>
        <w:tc>
          <w:tcPr>
            <w:tcW w:w="4140" w:type="dxa"/>
            <w:shd w:val="clear" w:color="auto" w:fill="DEEAF6" w:themeFill="accent1" w:themeFillTint="33"/>
            <w:vAlign w:val="center"/>
          </w:tcPr>
          <w:p w14:paraId="469109C1" w14:textId="77777777" w:rsidR="00C16218" w:rsidRPr="00093F2E" w:rsidRDefault="00C16218" w:rsidP="00C16218">
            <w:pPr>
              <w:rPr>
                <w:rFonts w:cstheme="minorHAnsi"/>
                <w:sz w:val="24"/>
                <w:szCs w:val="24"/>
              </w:rPr>
            </w:pPr>
            <w:r w:rsidRPr="00093F2E">
              <w:rPr>
                <w:rFonts w:cstheme="minorHAnsi"/>
                <w:sz w:val="24"/>
                <w:szCs w:val="24"/>
              </w:rPr>
              <w:t>Seconder’s email</w:t>
            </w:r>
          </w:p>
        </w:tc>
        <w:tc>
          <w:tcPr>
            <w:tcW w:w="4768" w:type="dxa"/>
            <w:vAlign w:val="center"/>
          </w:tcPr>
          <w:p w14:paraId="452FF8E5" w14:textId="6F0F44E4" w:rsidR="00C16218" w:rsidRPr="00093F2E" w:rsidRDefault="00C73FD1" w:rsidP="00C16218">
            <w:pPr>
              <w:rPr>
                <w:rFonts w:cstheme="minorHAnsi"/>
                <w:sz w:val="20"/>
                <w:szCs w:val="20"/>
              </w:rPr>
            </w:pPr>
            <w:hyperlink r:id="rId12" w:history="1">
              <w:r w:rsidR="00C16218" w:rsidRPr="002719B9">
                <w:rPr>
                  <w:rStyle w:val="Hyperlink"/>
                  <w:rFonts w:ascii="Arial" w:hAnsi="Arial" w:cs="Arial"/>
                  <w:sz w:val="20"/>
                  <w:szCs w:val="20"/>
                </w:rPr>
                <w:t>philippa.deemer@students.plymouth.ac.uk</w:t>
              </w:r>
            </w:hyperlink>
            <w:r w:rsidR="00C16218" w:rsidRPr="002719B9">
              <w:rPr>
                <w:rFonts w:ascii="Arial" w:hAnsi="Arial" w:cs="Arial"/>
                <w:sz w:val="20"/>
                <w:szCs w:val="20"/>
              </w:rPr>
              <w:br/>
            </w:r>
            <w:hyperlink r:id="rId13" w:history="1">
              <w:r w:rsidR="00C16218" w:rsidRPr="002719B9">
                <w:rPr>
                  <w:rStyle w:val="Hyperlink"/>
                  <w:rFonts w:ascii="Arial" w:hAnsi="Arial" w:cs="Arial"/>
                  <w:sz w:val="20"/>
                  <w:szCs w:val="20"/>
                </w:rPr>
                <w:t>daniella.marley@students.plymouth.ac.uk</w:t>
              </w:r>
            </w:hyperlink>
            <w:r w:rsidR="006F663C">
              <w:rPr>
                <w:rStyle w:val="Hyperlink"/>
                <w:rFonts w:ascii="Arial" w:hAnsi="Arial" w:cs="Arial"/>
                <w:sz w:val="20"/>
                <w:szCs w:val="20"/>
              </w:rPr>
              <w:br/>
            </w:r>
            <w:hyperlink r:id="rId14" w:history="1">
              <w:r w:rsidR="006F663C" w:rsidRPr="00994E67">
                <w:rPr>
                  <w:rStyle w:val="Hyperlink"/>
                  <w:rFonts w:cstheme="minorHAnsi"/>
                  <w:sz w:val="20"/>
                  <w:szCs w:val="20"/>
                </w:rPr>
                <w:t>i</w:t>
              </w:r>
              <w:r w:rsidR="006F663C" w:rsidRPr="00994E67">
                <w:rPr>
                  <w:rStyle w:val="Hyperlink"/>
                  <w:rFonts w:cstheme="minorHAnsi"/>
                </w:rPr>
                <w:t>sable.saxby@students.plymouth.ac.uk</w:t>
              </w:r>
            </w:hyperlink>
          </w:p>
        </w:tc>
      </w:tr>
    </w:tbl>
    <w:p w14:paraId="40659ACD" w14:textId="77777777" w:rsidR="00757316" w:rsidRPr="00093F2E" w:rsidRDefault="00757316" w:rsidP="00757316">
      <w:pPr>
        <w:spacing w:after="0" w:line="240" w:lineRule="auto"/>
        <w:rPr>
          <w:rFonts w:cstheme="minorHAnsi"/>
          <w:b/>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757316" w:rsidRPr="00093F2E" w14:paraId="6C0AABF8" w14:textId="77777777" w:rsidTr="00731E7F">
        <w:trPr>
          <w:trHeight w:val="454"/>
        </w:trPr>
        <w:tc>
          <w:tcPr>
            <w:tcW w:w="8908" w:type="dxa"/>
            <w:gridSpan w:val="2"/>
            <w:shd w:val="clear" w:color="auto" w:fill="595959" w:themeFill="text1" w:themeFillTint="A6"/>
            <w:vAlign w:val="center"/>
          </w:tcPr>
          <w:p w14:paraId="14F09181" w14:textId="77777777" w:rsidR="00757316" w:rsidRPr="00093F2E" w:rsidRDefault="00757316" w:rsidP="00731E7F">
            <w:pPr>
              <w:rPr>
                <w:rFonts w:cstheme="minorHAnsi"/>
                <w:b/>
                <w:sz w:val="26"/>
                <w:szCs w:val="26"/>
              </w:rPr>
            </w:pPr>
            <w:r w:rsidRPr="00093F2E">
              <w:rPr>
                <w:rFonts w:cstheme="minorHAnsi"/>
                <w:b/>
                <w:color w:val="FFFFFF" w:themeColor="background1"/>
                <w:sz w:val="26"/>
                <w:szCs w:val="26"/>
              </w:rPr>
              <w:t xml:space="preserve">Student Impact </w:t>
            </w:r>
          </w:p>
        </w:tc>
      </w:tr>
      <w:tr w:rsidR="00757316" w:rsidRPr="00093F2E" w14:paraId="3E8374E6" w14:textId="77777777" w:rsidTr="00757316">
        <w:trPr>
          <w:trHeight w:val="1588"/>
        </w:trPr>
        <w:tc>
          <w:tcPr>
            <w:tcW w:w="4140" w:type="dxa"/>
            <w:shd w:val="clear" w:color="auto" w:fill="DEEAF6" w:themeFill="accent1" w:themeFillTint="33"/>
            <w:vAlign w:val="center"/>
          </w:tcPr>
          <w:p w14:paraId="70744C71" w14:textId="77777777" w:rsidR="00757316" w:rsidRPr="00093F2E" w:rsidRDefault="00757316" w:rsidP="00731E7F">
            <w:pPr>
              <w:rPr>
                <w:rFonts w:cstheme="minorHAnsi"/>
                <w:sz w:val="24"/>
                <w:szCs w:val="24"/>
              </w:rPr>
            </w:pPr>
            <w:r w:rsidRPr="00093F2E">
              <w:rPr>
                <w:rFonts w:cstheme="minorHAnsi"/>
                <w:sz w:val="24"/>
                <w:szCs w:val="24"/>
              </w:rPr>
              <w:t>Have you consulted students about your proposal?  Please explain how many students you have engaged with and how.</w:t>
            </w:r>
          </w:p>
        </w:tc>
        <w:tc>
          <w:tcPr>
            <w:tcW w:w="4768" w:type="dxa"/>
            <w:vAlign w:val="center"/>
          </w:tcPr>
          <w:p w14:paraId="38A574ED" w14:textId="46B07477" w:rsidR="00757316" w:rsidRPr="00093F2E" w:rsidRDefault="00A3765D" w:rsidP="00E808A6">
            <w:pPr>
              <w:rPr>
                <w:rFonts w:cstheme="minorHAnsi"/>
                <w:sz w:val="20"/>
                <w:szCs w:val="20"/>
              </w:rPr>
            </w:pPr>
            <w:r>
              <w:rPr>
                <w:rFonts w:asciiTheme="minorBidi" w:hAnsiTheme="minorBidi"/>
                <w:sz w:val="20"/>
                <w:szCs w:val="20"/>
              </w:rPr>
              <w:t>Mot</w:t>
            </w:r>
            <w:r w:rsidR="005A7F06">
              <w:rPr>
                <w:rFonts w:asciiTheme="minorBidi" w:hAnsiTheme="minorBidi"/>
                <w:sz w:val="20"/>
                <w:szCs w:val="20"/>
              </w:rPr>
              <w:t>i</w:t>
            </w:r>
            <w:r>
              <w:rPr>
                <w:rFonts w:asciiTheme="minorBidi" w:hAnsiTheme="minorBidi"/>
                <w:sz w:val="20"/>
                <w:szCs w:val="20"/>
              </w:rPr>
              <w:t>on began in response to feedback from a single student with dangerous house mates who found that emergency accommodation was no longer available. Following the war in the Ukraine</w:t>
            </w:r>
            <w:r w:rsidR="00351125">
              <w:rPr>
                <w:rFonts w:asciiTheme="minorBidi" w:hAnsiTheme="minorBidi"/>
                <w:sz w:val="20"/>
                <w:szCs w:val="20"/>
              </w:rPr>
              <w:t xml:space="preserve"> speaking to our Ukrainian and Russian students it is clear they will become stranded and homeless this summer.</w:t>
            </w:r>
          </w:p>
        </w:tc>
      </w:tr>
      <w:tr w:rsidR="00757316" w:rsidRPr="00093F2E" w14:paraId="6733C201" w14:textId="77777777" w:rsidTr="00757316">
        <w:trPr>
          <w:trHeight w:val="1588"/>
        </w:trPr>
        <w:tc>
          <w:tcPr>
            <w:tcW w:w="4140" w:type="dxa"/>
            <w:shd w:val="clear" w:color="auto" w:fill="DEEAF6" w:themeFill="accent1" w:themeFillTint="33"/>
            <w:vAlign w:val="center"/>
          </w:tcPr>
          <w:p w14:paraId="54287C5C" w14:textId="77777777" w:rsidR="00757316" w:rsidRPr="00093F2E" w:rsidRDefault="00757316" w:rsidP="00731E7F">
            <w:pPr>
              <w:rPr>
                <w:rFonts w:cstheme="minorHAnsi"/>
                <w:sz w:val="24"/>
                <w:szCs w:val="24"/>
              </w:rPr>
            </w:pPr>
            <w:r w:rsidRPr="00093F2E">
              <w:rPr>
                <w:rFonts w:cstheme="minorHAnsi"/>
                <w:sz w:val="24"/>
                <w:szCs w:val="24"/>
              </w:rPr>
              <w:t>How does your proposal impact the students at the University of Plymouth, what difference will it make to students?</w:t>
            </w:r>
          </w:p>
        </w:tc>
        <w:tc>
          <w:tcPr>
            <w:tcW w:w="4768" w:type="dxa"/>
            <w:vAlign w:val="center"/>
          </w:tcPr>
          <w:p w14:paraId="2CBDEC07" w14:textId="51FDCD73" w:rsidR="00757316" w:rsidRDefault="00E808A6" w:rsidP="00351125">
            <w:r>
              <w:rPr>
                <w:rFonts w:asciiTheme="minorBidi" w:hAnsiTheme="minorBidi"/>
                <w:sz w:val="20"/>
                <w:szCs w:val="20"/>
              </w:rPr>
              <w:t>-</w:t>
            </w:r>
            <w:r w:rsidR="00351125">
              <w:t>Prevent</w:t>
            </w:r>
            <w:r w:rsidR="00F319F3">
              <w:t xml:space="preserve"> student</w:t>
            </w:r>
            <w:r w:rsidR="00351125">
              <w:t xml:space="preserve"> homelessness and associated vulnerability</w:t>
            </w:r>
            <w:r w:rsidR="00F319F3">
              <w:t>.</w:t>
            </w:r>
          </w:p>
          <w:p w14:paraId="1F171D59" w14:textId="4B02DE3F" w:rsidR="00F319F3" w:rsidRPr="00F319F3" w:rsidRDefault="00F319F3" w:rsidP="00351125">
            <w:pPr>
              <w:rPr>
                <w:rFonts w:cstheme="minorHAnsi"/>
              </w:rPr>
            </w:pPr>
            <w:r>
              <w:rPr>
                <w:rFonts w:cstheme="minorHAnsi"/>
              </w:rPr>
              <w:t xml:space="preserve">-Provide housing security so students can focus on food and other issues affecting them during the </w:t>
            </w:r>
            <w:r w:rsidRPr="00F319F3">
              <w:rPr>
                <w:rFonts w:cstheme="minorHAnsi"/>
              </w:rPr>
              <w:t>conflict.</w:t>
            </w:r>
          </w:p>
          <w:p w14:paraId="3037C956" w14:textId="6860AA59" w:rsidR="00F319F3" w:rsidRPr="00093F2E" w:rsidRDefault="00F319F3" w:rsidP="00351125">
            <w:pPr>
              <w:rPr>
                <w:rFonts w:cstheme="minorHAnsi"/>
                <w:sz w:val="20"/>
                <w:szCs w:val="20"/>
              </w:rPr>
            </w:pPr>
            <w:r>
              <w:rPr>
                <w:rFonts w:cstheme="minorHAnsi"/>
              </w:rPr>
              <w:t>-P</w:t>
            </w:r>
            <w:r w:rsidRPr="00F319F3">
              <w:rPr>
                <w:rFonts w:cstheme="minorHAnsi"/>
              </w:rPr>
              <w:t>rovide lasting safety for students whose housing situation has become untenable because of violence, threats, abuse and other circumstances.</w:t>
            </w:r>
          </w:p>
        </w:tc>
      </w:tr>
    </w:tbl>
    <w:p w14:paraId="47A6916E" w14:textId="77777777" w:rsidR="00757316" w:rsidRPr="00093F2E" w:rsidRDefault="00757316" w:rsidP="00757316">
      <w:pPr>
        <w:spacing w:after="0" w:line="240" w:lineRule="auto"/>
        <w:rPr>
          <w:rFonts w:cstheme="minorHAnsi"/>
          <w:b/>
          <w:sz w:val="12"/>
          <w:szCs w:val="12"/>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757316" w:rsidRPr="00093F2E" w14:paraId="39D31DCF" w14:textId="77777777" w:rsidTr="00731E7F">
        <w:trPr>
          <w:trHeight w:val="454"/>
        </w:trPr>
        <w:tc>
          <w:tcPr>
            <w:tcW w:w="8908" w:type="dxa"/>
            <w:shd w:val="clear" w:color="auto" w:fill="595959" w:themeFill="text1" w:themeFillTint="A6"/>
            <w:vAlign w:val="center"/>
          </w:tcPr>
          <w:p w14:paraId="5C260678" w14:textId="77777777" w:rsidR="00757316" w:rsidRPr="00093F2E" w:rsidRDefault="00757316" w:rsidP="00731E7F">
            <w:pPr>
              <w:rPr>
                <w:rFonts w:cstheme="minorHAnsi"/>
                <w:sz w:val="26"/>
                <w:szCs w:val="26"/>
              </w:rPr>
            </w:pPr>
            <w:r w:rsidRPr="00093F2E">
              <w:rPr>
                <w:rFonts w:cstheme="minorHAnsi"/>
                <w:b/>
                <w:color w:val="FFFFFF" w:themeColor="background1"/>
                <w:sz w:val="26"/>
                <w:szCs w:val="26"/>
              </w:rPr>
              <w:t xml:space="preserve">Policy Proposal </w:t>
            </w:r>
          </w:p>
        </w:tc>
      </w:tr>
      <w:tr w:rsidR="00757316" w:rsidRPr="00093F2E" w14:paraId="61ADCB8A" w14:textId="77777777" w:rsidTr="00731E7F">
        <w:trPr>
          <w:trHeight w:val="454"/>
        </w:trPr>
        <w:tc>
          <w:tcPr>
            <w:tcW w:w="8908" w:type="dxa"/>
            <w:shd w:val="clear" w:color="auto" w:fill="DEEAF6" w:themeFill="accent1" w:themeFillTint="33"/>
            <w:vAlign w:val="center"/>
          </w:tcPr>
          <w:p w14:paraId="732B5D78" w14:textId="77777777" w:rsidR="00757316" w:rsidRPr="00093F2E" w:rsidRDefault="00757316" w:rsidP="00757316">
            <w:pPr>
              <w:pStyle w:val="NoSpacing"/>
              <w:rPr>
                <w:rFonts w:asciiTheme="minorHAnsi" w:hAnsiTheme="minorHAnsi" w:cstheme="minorHAnsi"/>
                <w:b/>
                <w:color w:val="FFFFFF" w:themeColor="background1"/>
                <w:sz w:val="28"/>
                <w:szCs w:val="28"/>
              </w:rPr>
            </w:pPr>
            <w:r w:rsidRPr="00093F2E">
              <w:rPr>
                <w:rFonts w:asciiTheme="minorHAnsi" w:hAnsiTheme="minorHAnsi" w:cstheme="minorHAnsi"/>
                <w:b/>
                <w:sz w:val="24"/>
                <w:szCs w:val="24"/>
              </w:rPr>
              <w:t xml:space="preserve">The Union Notes </w:t>
            </w:r>
            <w:r w:rsidRPr="00093F2E">
              <w:rPr>
                <w:rFonts w:asciiTheme="minorHAnsi" w:hAnsiTheme="minorHAnsi" w:cstheme="minorHAnsi"/>
                <w:sz w:val="24"/>
                <w:szCs w:val="24"/>
              </w:rPr>
              <w:t>(Facts) This section should include facts, not reflection or opinions. Please provide references where possible.</w:t>
            </w:r>
          </w:p>
        </w:tc>
      </w:tr>
      <w:tr w:rsidR="00757316" w:rsidRPr="00093F2E" w14:paraId="3A375505" w14:textId="77777777" w:rsidTr="00731E7F">
        <w:trPr>
          <w:trHeight w:val="454"/>
        </w:trPr>
        <w:tc>
          <w:tcPr>
            <w:tcW w:w="8908" w:type="dxa"/>
            <w:shd w:val="clear" w:color="auto" w:fill="FFFFFF" w:themeFill="background1"/>
            <w:vAlign w:val="center"/>
          </w:tcPr>
          <w:p w14:paraId="6686C713" w14:textId="77777777" w:rsidR="00757316" w:rsidRPr="00093F2E" w:rsidRDefault="00757316" w:rsidP="00731E7F">
            <w:pPr>
              <w:rPr>
                <w:rFonts w:cstheme="minorHAnsi"/>
                <w:b/>
                <w:color w:val="FFFFFF" w:themeColor="background1"/>
                <w:sz w:val="28"/>
                <w:szCs w:val="28"/>
              </w:rPr>
            </w:pPr>
          </w:p>
          <w:p w14:paraId="337B2CC5" w14:textId="7DA350DF" w:rsidR="00E808A6" w:rsidRPr="00DE6A12" w:rsidRDefault="00E808A6" w:rsidP="00E808A6">
            <w:pPr>
              <w:pStyle w:val="ListParagraph"/>
              <w:numPr>
                <w:ilvl w:val="0"/>
                <w:numId w:val="4"/>
              </w:numPr>
              <w:spacing w:after="0" w:line="240" w:lineRule="auto"/>
              <w:rPr>
                <w:rFonts w:asciiTheme="minorHAnsi" w:hAnsiTheme="minorHAnsi" w:cstheme="minorHAnsi"/>
                <w:bCs/>
              </w:rPr>
            </w:pPr>
            <w:r w:rsidRPr="00DE6A12">
              <w:rPr>
                <w:rFonts w:asciiTheme="minorHAnsi" w:hAnsiTheme="minorHAnsi" w:cstheme="minorHAnsi"/>
                <w:bCs/>
              </w:rPr>
              <w:t xml:space="preserve">The </w:t>
            </w:r>
            <w:r w:rsidR="00F319F3">
              <w:rPr>
                <w:rFonts w:asciiTheme="minorHAnsi" w:hAnsiTheme="minorHAnsi" w:cstheme="minorHAnsi"/>
                <w:bCs/>
              </w:rPr>
              <w:t>University has previously, though no longer provides emergency accommodation to students.</w:t>
            </w:r>
          </w:p>
          <w:p w14:paraId="17715497" w14:textId="77777777" w:rsidR="00E808A6" w:rsidRPr="00DE6A12" w:rsidRDefault="00E808A6" w:rsidP="00E808A6">
            <w:pPr>
              <w:pStyle w:val="ListParagraph"/>
              <w:spacing w:after="0" w:line="240" w:lineRule="auto"/>
              <w:rPr>
                <w:rFonts w:asciiTheme="minorHAnsi" w:hAnsiTheme="minorHAnsi" w:cstheme="minorHAnsi"/>
                <w:bCs/>
              </w:rPr>
            </w:pPr>
          </w:p>
          <w:p w14:paraId="24951CD1" w14:textId="52B07B72" w:rsidR="00F319F3" w:rsidRPr="00F319F3" w:rsidRDefault="00E808A6" w:rsidP="00F319F3">
            <w:pPr>
              <w:pStyle w:val="ListParagraph"/>
              <w:numPr>
                <w:ilvl w:val="0"/>
                <w:numId w:val="4"/>
              </w:numPr>
              <w:spacing w:after="0" w:line="240" w:lineRule="auto"/>
              <w:rPr>
                <w:rFonts w:asciiTheme="minorHAnsi" w:hAnsiTheme="minorHAnsi" w:cstheme="minorHAnsi"/>
                <w:bCs/>
              </w:rPr>
            </w:pPr>
            <w:r w:rsidRPr="00F319F3">
              <w:rPr>
                <w:rFonts w:asciiTheme="minorHAnsi" w:hAnsiTheme="minorHAnsi" w:cstheme="minorHAnsi"/>
                <w:bCs/>
              </w:rPr>
              <w:t xml:space="preserve">The </w:t>
            </w:r>
            <w:r w:rsidR="00F319F3">
              <w:rPr>
                <w:rFonts w:asciiTheme="minorHAnsi" w:hAnsiTheme="minorHAnsi" w:cstheme="minorHAnsi"/>
                <w:bCs/>
              </w:rPr>
              <w:t>war in the Ukraine prevents Ukrainian students from returning home, receiving financial support from home, and has placed immeasurable stresses upon them.</w:t>
            </w:r>
          </w:p>
          <w:p w14:paraId="0446A0D7" w14:textId="77777777" w:rsidR="00F319F3" w:rsidRPr="00F319F3" w:rsidRDefault="00F319F3" w:rsidP="00F319F3">
            <w:pPr>
              <w:pStyle w:val="ListParagraph"/>
              <w:spacing w:after="0" w:line="240" w:lineRule="auto"/>
              <w:rPr>
                <w:rFonts w:asciiTheme="minorHAnsi" w:hAnsiTheme="minorHAnsi" w:cstheme="minorHAnsi"/>
                <w:bCs/>
              </w:rPr>
            </w:pPr>
          </w:p>
          <w:p w14:paraId="72EA72AC" w14:textId="77777777" w:rsidR="00757316" w:rsidRDefault="00F319F3" w:rsidP="00C163CA">
            <w:pPr>
              <w:pStyle w:val="ListParagraph"/>
              <w:numPr>
                <w:ilvl w:val="0"/>
                <w:numId w:val="4"/>
              </w:numPr>
              <w:spacing w:after="0" w:line="240" w:lineRule="auto"/>
              <w:rPr>
                <w:rFonts w:asciiTheme="minorHAnsi" w:hAnsiTheme="minorHAnsi" w:cstheme="minorHAnsi"/>
                <w:bCs/>
              </w:rPr>
            </w:pPr>
            <w:r>
              <w:rPr>
                <w:rFonts w:asciiTheme="minorHAnsi" w:hAnsiTheme="minorHAnsi" w:cstheme="minorHAnsi"/>
                <w:bCs/>
              </w:rPr>
              <w:t>The war in the Ukraine prevents Russian students from returning home, accessing their funds, receiving financial support from home</w:t>
            </w:r>
            <w:r w:rsidR="00C163CA">
              <w:rPr>
                <w:rFonts w:asciiTheme="minorHAnsi" w:hAnsiTheme="minorHAnsi" w:cstheme="minorHAnsi"/>
                <w:bCs/>
              </w:rPr>
              <w:t>, and has placed immeasurable stresses upon them.</w:t>
            </w:r>
          </w:p>
          <w:p w14:paraId="273E26B9" w14:textId="77777777" w:rsidR="00C163CA" w:rsidRPr="00C163CA" w:rsidRDefault="00C163CA" w:rsidP="00C163CA">
            <w:pPr>
              <w:pStyle w:val="ListParagraph"/>
              <w:rPr>
                <w:rFonts w:asciiTheme="minorHAnsi" w:hAnsiTheme="minorHAnsi" w:cstheme="minorHAnsi"/>
                <w:bCs/>
              </w:rPr>
            </w:pPr>
          </w:p>
          <w:p w14:paraId="68005E6C" w14:textId="2DCBA633" w:rsidR="00C163CA" w:rsidRDefault="00C163CA" w:rsidP="00C163CA">
            <w:pPr>
              <w:pStyle w:val="ListParagraph"/>
              <w:numPr>
                <w:ilvl w:val="0"/>
                <w:numId w:val="4"/>
              </w:numPr>
              <w:spacing w:after="0" w:line="240" w:lineRule="auto"/>
              <w:rPr>
                <w:rFonts w:asciiTheme="minorHAnsi" w:hAnsiTheme="minorHAnsi" w:cstheme="minorHAnsi"/>
                <w:bCs/>
              </w:rPr>
            </w:pPr>
            <w:r>
              <w:rPr>
                <w:rFonts w:asciiTheme="minorHAnsi" w:hAnsiTheme="minorHAnsi" w:cstheme="minorHAnsi"/>
                <w:bCs/>
              </w:rPr>
              <w:lastRenderedPageBreak/>
              <w:t>Outside of the conflict, there is a need for emergency accommodation to insure student safety alongside the ability and freedom to escape harmful living arrangements in immediate and unplanned ways.</w:t>
            </w:r>
          </w:p>
          <w:p w14:paraId="75041F72" w14:textId="341A1765" w:rsidR="00C163CA" w:rsidRPr="00C163CA" w:rsidRDefault="00C163CA" w:rsidP="00C163CA">
            <w:pPr>
              <w:rPr>
                <w:rFonts w:cstheme="minorHAnsi"/>
                <w:bCs/>
              </w:rPr>
            </w:pPr>
          </w:p>
        </w:tc>
      </w:tr>
      <w:tr w:rsidR="00757316" w:rsidRPr="00093F2E" w14:paraId="6E66CC0B" w14:textId="77777777" w:rsidTr="00731E7F">
        <w:trPr>
          <w:trHeight w:val="454"/>
        </w:trPr>
        <w:tc>
          <w:tcPr>
            <w:tcW w:w="8908" w:type="dxa"/>
            <w:shd w:val="clear" w:color="auto" w:fill="DEEAF6" w:themeFill="accent1" w:themeFillTint="33"/>
            <w:vAlign w:val="center"/>
          </w:tcPr>
          <w:p w14:paraId="77C57D5A" w14:textId="77777777" w:rsidR="00757316" w:rsidRPr="00093F2E" w:rsidRDefault="00757316" w:rsidP="00757316">
            <w:pPr>
              <w:pStyle w:val="NoSpacing"/>
              <w:rPr>
                <w:rFonts w:asciiTheme="minorHAnsi" w:hAnsiTheme="minorHAnsi" w:cstheme="minorHAnsi"/>
                <w:b/>
                <w:color w:val="FFFFFF" w:themeColor="background1"/>
                <w:sz w:val="28"/>
                <w:szCs w:val="28"/>
              </w:rPr>
            </w:pPr>
            <w:r w:rsidRPr="00093F2E">
              <w:rPr>
                <w:rFonts w:asciiTheme="minorHAnsi" w:hAnsiTheme="minorHAnsi" w:cstheme="minorHAnsi"/>
                <w:b/>
                <w:sz w:val="24"/>
                <w:szCs w:val="24"/>
              </w:rPr>
              <w:lastRenderedPageBreak/>
              <w:t>The Union Believes</w:t>
            </w:r>
            <w:r w:rsidRPr="00093F2E">
              <w:rPr>
                <w:rFonts w:asciiTheme="minorHAnsi" w:hAnsiTheme="minorHAnsi" w:cstheme="minorHAnsi"/>
                <w:sz w:val="24"/>
                <w:szCs w:val="24"/>
              </w:rPr>
              <w:t xml:space="preserve"> (Opinions/Beliefs) This section requires reflection on the facts stated in ‘The Union Notes’</w:t>
            </w:r>
          </w:p>
        </w:tc>
      </w:tr>
      <w:tr w:rsidR="00757316" w:rsidRPr="00093F2E" w14:paraId="1CA57065" w14:textId="77777777" w:rsidTr="00731E7F">
        <w:trPr>
          <w:trHeight w:val="454"/>
        </w:trPr>
        <w:tc>
          <w:tcPr>
            <w:tcW w:w="8908" w:type="dxa"/>
            <w:shd w:val="clear" w:color="auto" w:fill="FFFFFF" w:themeFill="background1"/>
            <w:vAlign w:val="center"/>
          </w:tcPr>
          <w:p w14:paraId="3B47F662" w14:textId="77777777" w:rsidR="00D024EA" w:rsidRPr="00757316" w:rsidRDefault="00D024EA" w:rsidP="00D024EA">
            <w:pPr>
              <w:rPr>
                <w:rFonts w:asciiTheme="minorBidi" w:hAnsiTheme="minorBidi"/>
                <w:b/>
                <w:color w:val="FFFFFF" w:themeColor="background1"/>
                <w:sz w:val="28"/>
                <w:szCs w:val="28"/>
              </w:rPr>
            </w:pPr>
          </w:p>
          <w:p w14:paraId="66A09848" w14:textId="1E1C05D1" w:rsidR="00DB77F6" w:rsidRPr="00DB77F6" w:rsidRDefault="00C163CA" w:rsidP="00DB77F6">
            <w:pPr>
              <w:pStyle w:val="ListParagraph"/>
              <w:numPr>
                <w:ilvl w:val="0"/>
                <w:numId w:val="5"/>
              </w:numPr>
              <w:spacing w:after="0" w:line="240" w:lineRule="auto"/>
              <w:rPr>
                <w:rFonts w:asciiTheme="minorHAnsi" w:hAnsiTheme="minorHAnsi" w:cstheme="minorHAnsi"/>
                <w:bCs/>
              </w:rPr>
            </w:pPr>
            <w:r>
              <w:rPr>
                <w:rFonts w:asciiTheme="minorHAnsi" w:hAnsiTheme="minorHAnsi" w:cstheme="minorHAnsi"/>
                <w:bCs/>
              </w:rPr>
              <w:t>In supporting and safeguarding all students.</w:t>
            </w:r>
          </w:p>
          <w:p w14:paraId="0566A7FB" w14:textId="77777777" w:rsidR="00DB77F6" w:rsidRPr="00DB77F6" w:rsidRDefault="00DB77F6" w:rsidP="00DB77F6">
            <w:pPr>
              <w:pStyle w:val="ListParagraph"/>
              <w:spacing w:after="0" w:line="240" w:lineRule="auto"/>
              <w:rPr>
                <w:rFonts w:asciiTheme="minorHAnsi" w:hAnsiTheme="minorHAnsi" w:cstheme="minorHAnsi"/>
                <w:bCs/>
              </w:rPr>
            </w:pPr>
          </w:p>
          <w:p w14:paraId="6860809F" w14:textId="27D6EE51" w:rsidR="00757316" w:rsidRPr="00B250E5" w:rsidRDefault="00C163CA" w:rsidP="00DB77F6">
            <w:pPr>
              <w:pStyle w:val="ListParagraph"/>
              <w:numPr>
                <w:ilvl w:val="0"/>
                <w:numId w:val="5"/>
              </w:numPr>
              <w:spacing w:after="0" w:line="240" w:lineRule="auto"/>
              <w:rPr>
                <w:rFonts w:asciiTheme="minorHAnsi" w:hAnsiTheme="minorHAnsi" w:cstheme="minorHAnsi"/>
                <w:bCs/>
              </w:rPr>
            </w:pPr>
            <w:r>
              <w:rPr>
                <w:rFonts w:asciiTheme="minorHAnsi" w:hAnsiTheme="minorHAnsi" w:cstheme="minorHAnsi"/>
                <w:bCs/>
              </w:rPr>
              <w:t>That housing is a fundamental human need.</w:t>
            </w:r>
          </w:p>
          <w:p w14:paraId="593335D7" w14:textId="77777777" w:rsidR="00757316" w:rsidRPr="00C163CA" w:rsidRDefault="00757316" w:rsidP="00C163CA">
            <w:pPr>
              <w:rPr>
                <w:rFonts w:cstheme="minorHAnsi"/>
                <w:b/>
                <w:color w:val="FFFFFF" w:themeColor="background1"/>
                <w:sz w:val="28"/>
                <w:szCs w:val="28"/>
              </w:rPr>
            </w:pPr>
          </w:p>
        </w:tc>
      </w:tr>
      <w:tr w:rsidR="00757316" w:rsidRPr="00093F2E" w14:paraId="4885E5E9" w14:textId="77777777" w:rsidTr="00731E7F">
        <w:trPr>
          <w:trHeight w:val="454"/>
        </w:trPr>
        <w:tc>
          <w:tcPr>
            <w:tcW w:w="8908" w:type="dxa"/>
            <w:shd w:val="clear" w:color="auto" w:fill="DEEAF6" w:themeFill="accent1" w:themeFillTint="33"/>
            <w:vAlign w:val="center"/>
          </w:tcPr>
          <w:p w14:paraId="11D58CC4" w14:textId="77777777" w:rsidR="00757316" w:rsidRPr="00093F2E" w:rsidRDefault="00757316" w:rsidP="00757316">
            <w:pPr>
              <w:pStyle w:val="NoSpacing"/>
              <w:rPr>
                <w:rFonts w:asciiTheme="minorHAnsi" w:hAnsiTheme="minorHAnsi" w:cstheme="minorHAnsi"/>
                <w:b/>
                <w:color w:val="FFFFFF" w:themeColor="background1"/>
                <w:sz w:val="28"/>
                <w:szCs w:val="28"/>
              </w:rPr>
            </w:pPr>
            <w:r w:rsidRPr="00093F2E">
              <w:rPr>
                <w:rFonts w:asciiTheme="minorHAnsi" w:hAnsiTheme="minorHAnsi" w:cstheme="minorHAnsi"/>
                <w:b/>
                <w:sz w:val="24"/>
                <w:szCs w:val="24"/>
              </w:rPr>
              <w:t xml:space="preserve">The Union Resolves </w:t>
            </w:r>
            <w:r w:rsidRPr="00093F2E">
              <w:rPr>
                <w:rFonts w:asciiTheme="minorHAnsi" w:hAnsiTheme="minorHAnsi" w:cstheme="minorHAnsi"/>
                <w:sz w:val="24"/>
                <w:szCs w:val="24"/>
              </w:rPr>
              <w:t>(Actions) Here you will describe the action you want to be taken, be specific.</w:t>
            </w:r>
          </w:p>
        </w:tc>
      </w:tr>
      <w:tr w:rsidR="00757316" w:rsidRPr="00093F2E" w14:paraId="75B1A994" w14:textId="77777777" w:rsidTr="00731E7F">
        <w:trPr>
          <w:trHeight w:val="454"/>
        </w:trPr>
        <w:tc>
          <w:tcPr>
            <w:tcW w:w="8908" w:type="dxa"/>
            <w:shd w:val="clear" w:color="auto" w:fill="FFFFFF" w:themeFill="background1"/>
            <w:vAlign w:val="center"/>
          </w:tcPr>
          <w:p w14:paraId="6C54844A" w14:textId="77777777" w:rsidR="00E808A6" w:rsidRPr="00757316" w:rsidRDefault="00E808A6" w:rsidP="00E808A6">
            <w:pPr>
              <w:rPr>
                <w:rFonts w:asciiTheme="minorBidi" w:hAnsiTheme="minorBidi"/>
                <w:b/>
                <w:color w:val="FFFFFF" w:themeColor="background1"/>
                <w:sz w:val="28"/>
                <w:szCs w:val="28"/>
              </w:rPr>
            </w:pPr>
          </w:p>
          <w:p w14:paraId="0164083E" w14:textId="36E02668" w:rsidR="00E808A6" w:rsidRPr="00D024EA" w:rsidRDefault="00C163CA" w:rsidP="00D024EA">
            <w:pPr>
              <w:pStyle w:val="ListParagraph"/>
              <w:numPr>
                <w:ilvl w:val="0"/>
                <w:numId w:val="6"/>
              </w:numPr>
              <w:spacing w:after="0" w:line="240" w:lineRule="auto"/>
              <w:rPr>
                <w:rFonts w:asciiTheme="minorHAnsi" w:hAnsiTheme="minorHAnsi" w:cstheme="minorHAnsi"/>
                <w:bCs/>
              </w:rPr>
            </w:pPr>
            <w:r>
              <w:rPr>
                <w:rFonts w:asciiTheme="minorHAnsi" w:hAnsiTheme="minorHAnsi" w:cstheme="minorHAnsi"/>
                <w:bCs/>
              </w:rPr>
              <w:t>To lobby the University to once again provide emergency accommodation alongside legal assistance in escaping former contracts.</w:t>
            </w:r>
          </w:p>
          <w:p w14:paraId="7ABF50AB" w14:textId="77777777" w:rsidR="00D024EA" w:rsidRPr="00D024EA" w:rsidRDefault="00D024EA" w:rsidP="00D024EA">
            <w:pPr>
              <w:pStyle w:val="ListParagraph"/>
              <w:spacing w:after="0" w:line="240" w:lineRule="auto"/>
              <w:rPr>
                <w:rFonts w:asciiTheme="minorHAnsi" w:hAnsiTheme="minorHAnsi" w:cstheme="minorHAnsi"/>
                <w:bCs/>
              </w:rPr>
            </w:pPr>
          </w:p>
          <w:p w14:paraId="33036A2C" w14:textId="7389E96F" w:rsidR="00D024EA" w:rsidRPr="00D024EA" w:rsidRDefault="00D024EA" w:rsidP="00D024EA">
            <w:pPr>
              <w:pStyle w:val="ListParagraph"/>
              <w:numPr>
                <w:ilvl w:val="0"/>
                <w:numId w:val="6"/>
              </w:numPr>
              <w:spacing w:after="0" w:line="240" w:lineRule="auto"/>
              <w:rPr>
                <w:rFonts w:asciiTheme="minorHAnsi" w:hAnsiTheme="minorHAnsi" w:cstheme="minorHAnsi"/>
                <w:bCs/>
              </w:rPr>
            </w:pPr>
            <w:r w:rsidRPr="00D024EA">
              <w:rPr>
                <w:rFonts w:asciiTheme="minorHAnsi" w:hAnsiTheme="minorHAnsi" w:cstheme="minorHAnsi"/>
                <w:bCs/>
              </w:rPr>
              <w:t>T</w:t>
            </w:r>
            <w:r w:rsidR="00C163CA">
              <w:rPr>
                <w:rFonts w:asciiTheme="minorHAnsi" w:hAnsiTheme="minorHAnsi" w:cstheme="minorHAnsi"/>
                <w:bCs/>
              </w:rPr>
              <w:t>o lobby the University to provide a support fund for students stranded as a result of the war in the Ukraine.</w:t>
            </w:r>
          </w:p>
          <w:p w14:paraId="3A713237" w14:textId="77777777" w:rsidR="00E808A6" w:rsidRPr="00E808A6" w:rsidRDefault="00E808A6" w:rsidP="00E808A6">
            <w:pPr>
              <w:pStyle w:val="ListParagraph"/>
              <w:spacing w:after="0" w:line="240" w:lineRule="auto"/>
              <w:rPr>
                <w:rFonts w:asciiTheme="minorHAnsi" w:hAnsiTheme="minorHAnsi" w:cstheme="minorHAnsi"/>
                <w:bCs/>
                <w:sz w:val="28"/>
                <w:szCs w:val="28"/>
              </w:rPr>
            </w:pPr>
            <w:bookmarkStart w:id="0" w:name="_Hlk98332406"/>
          </w:p>
          <w:p w14:paraId="60B9C457" w14:textId="6C177CD8" w:rsidR="00C73FD1" w:rsidRPr="00C73FD1" w:rsidRDefault="00C73FD1" w:rsidP="00C73FD1">
            <w:pPr>
              <w:pStyle w:val="ListParagraph"/>
              <w:numPr>
                <w:ilvl w:val="0"/>
                <w:numId w:val="6"/>
              </w:numPr>
              <w:rPr>
                <w:rFonts w:eastAsia="Calibri"/>
              </w:rPr>
            </w:pPr>
            <w:r w:rsidRPr="00C73FD1">
              <w:rPr>
                <w:rFonts w:eastAsia="Calibri"/>
              </w:rPr>
              <w:t>“</w:t>
            </w:r>
            <w:r w:rsidRPr="00C73FD1">
              <w:rPr>
                <w:rFonts w:ascii="Calibri" w:eastAsia="Calibri" w:hAnsi="Calibri" w:cs="Calibri"/>
              </w:rPr>
              <w:t>The Union recognises Russian and Ukraine students in the UK as in need of help and lobby for all support as is required and necessary on th</w:t>
            </w:r>
            <w:bookmarkStart w:id="1" w:name="_GoBack"/>
            <w:bookmarkEnd w:id="1"/>
            <w:r w:rsidRPr="00C73FD1">
              <w:rPr>
                <w:rFonts w:ascii="Calibri" w:eastAsia="Calibri" w:hAnsi="Calibri" w:cs="Calibri"/>
              </w:rPr>
              <w:t>eir behalf, if requested.”</w:t>
            </w:r>
          </w:p>
          <w:p w14:paraId="21DF30C2" w14:textId="77777777" w:rsidR="00E808A6" w:rsidRPr="00FE6ADB" w:rsidRDefault="00E808A6" w:rsidP="00E808A6">
            <w:pPr>
              <w:rPr>
                <w:rFonts w:cstheme="minorHAnsi"/>
                <w:bCs/>
                <w:sz w:val="28"/>
                <w:szCs w:val="28"/>
              </w:rPr>
            </w:pPr>
          </w:p>
          <w:p w14:paraId="0A5E39ED" w14:textId="07EE4C9D" w:rsidR="00E808A6" w:rsidRPr="00FE6ADB" w:rsidRDefault="00E808A6" w:rsidP="00D024EA">
            <w:pPr>
              <w:pStyle w:val="ListParagraph"/>
              <w:numPr>
                <w:ilvl w:val="0"/>
                <w:numId w:val="6"/>
              </w:numPr>
              <w:spacing w:after="0" w:line="240" w:lineRule="auto"/>
              <w:rPr>
                <w:rFonts w:asciiTheme="minorHAnsi" w:hAnsiTheme="minorHAnsi" w:cstheme="minorHAnsi"/>
                <w:bCs/>
                <w:sz w:val="28"/>
                <w:szCs w:val="28"/>
              </w:rPr>
            </w:pPr>
            <w:r w:rsidRPr="00FE6ADB">
              <w:rPr>
                <w:rFonts w:asciiTheme="minorHAnsi" w:hAnsiTheme="minorHAnsi" w:cstheme="minorHAnsi"/>
              </w:rPr>
              <w:t xml:space="preserve">To </w:t>
            </w:r>
            <w:r w:rsidR="00826223">
              <w:rPr>
                <w:rFonts w:asciiTheme="minorHAnsi" w:hAnsiTheme="minorHAnsi" w:cstheme="minorHAnsi"/>
              </w:rPr>
              <w:t xml:space="preserve">Union shall </w:t>
            </w:r>
            <w:r w:rsidR="00782236">
              <w:rPr>
                <w:rFonts w:asciiTheme="minorHAnsi" w:hAnsiTheme="minorHAnsi" w:cstheme="minorHAnsi"/>
              </w:rPr>
              <w:t>lobby with the goal to ensure</w:t>
            </w:r>
            <w:r w:rsidR="00826223">
              <w:rPr>
                <w:rFonts w:asciiTheme="minorHAnsi" w:hAnsiTheme="minorHAnsi" w:cstheme="minorHAnsi"/>
              </w:rPr>
              <w:t xml:space="preserve"> any agreed emergency housing provision is </w:t>
            </w:r>
            <w:proofErr w:type="gramStart"/>
            <w:r w:rsidR="00826223">
              <w:rPr>
                <w:rFonts w:asciiTheme="minorHAnsi" w:hAnsiTheme="minorHAnsi" w:cstheme="minorHAnsi"/>
              </w:rPr>
              <w:t>sufficient</w:t>
            </w:r>
            <w:proofErr w:type="gramEnd"/>
            <w:r w:rsidR="00826223">
              <w:rPr>
                <w:rFonts w:asciiTheme="minorHAnsi" w:hAnsiTheme="minorHAnsi" w:cstheme="minorHAnsi"/>
              </w:rPr>
              <w:t>, apt and non-discriminatory.</w:t>
            </w:r>
          </w:p>
          <w:bookmarkEnd w:id="0"/>
          <w:p w14:paraId="086A6BAE" w14:textId="77777777" w:rsidR="00757316" w:rsidRPr="00093F2E" w:rsidRDefault="00757316" w:rsidP="00731E7F">
            <w:pPr>
              <w:rPr>
                <w:rFonts w:cstheme="minorHAnsi"/>
                <w:b/>
                <w:color w:val="FFFFFF" w:themeColor="background1"/>
                <w:sz w:val="28"/>
                <w:szCs w:val="28"/>
              </w:rPr>
            </w:pPr>
          </w:p>
        </w:tc>
      </w:tr>
      <w:tr w:rsidR="00757316" w:rsidRPr="00093F2E" w14:paraId="5A401686" w14:textId="77777777" w:rsidTr="00731E7F">
        <w:trPr>
          <w:trHeight w:val="454"/>
        </w:trPr>
        <w:tc>
          <w:tcPr>
            <w:tcW w:w="8908" w:type="dxa"/>
            <w:shd w:val="clear" w:color="auto" w:fill="DEEAF6" w:themeFill="accent1" w:themeFillTint="33"/>
            <w:vAlign w:val="center"/>
          </w:tcPr>
          <w:p w14:paraId="3BC39BE3" w14:textId="77777777" w:rsidR="00757316" w:rsidRPr="00093F2E" w:rsidRDefault="00757316" w:rsidP="00757316">
            <w:pPr>
              <w:pStyle w:val="NoSpacing"/>
              <w:rPr>
                <w:rFonts w:asciiTheme="minorHAnsi" w:hAnsiTheme="minorHAnsi" w:cstheme="minorHAnsi"/>
                <w:sz w:val="24"/>
                <w:szCs w:val="24"/>
              </w:rPr>
            </w:pPr>
            <w:r w:rsidRPr="00093F2E">
              <w:rPr>
                <w:rFonts w:asciiTheme="minorHAnsi" w:hAnsiTheme="minorHAnsi" w:cstheme="minorHAnsi"/>
                <w:b/>
                <w:sz w:val="24"/>
                <w:szCs w:val="24"/>
              </w:rPr>
              <w:t xml:space="preserve">Appendices/supporting information </w:t>
            </w:r>
            <w:r w:rsidRPr="00093F2E">
              <w:rPr>
                <w:rFonts w:asciiTheme="minorHAnsi" w:hAnsiTheme="minorHAnsi" w:cstheme="minorHAnsi"/>
                <w:sz w:val="24"/>
                <w:szCs w:val="24"/>
              </w:rPr>
              <w:t>Please include any supporting information relevant to your motion, this could include; consideration of how you would achieve any points in ‘The Union Resolves’, links to news articles or online publications</w:t>
            </w:r>
          </w:p>
        </w:tc>
      </w:tr>
      <w:tr w:rsidR="00757316" w:rsidRPr="00093F2E" w14:paraId="1031F33D" w14:textId="77777777" w:rsidTr="00731E7F">
        <w:trPr>
          <w:trHeight w:val="454"/>
        </w:trPr>
        <w:tc>
          <w:tcPr>
            <w:tcW w:w="8908" w:type="dxa"/>
            <w:shd w:val="clear" w:color="auto" w:fill="FFFFFF" w:themeFill="background1"/>
            <w:vAlign w:val="center"/>
          </w:tcPr>
          <w:p w14:paraId="67AD0252" w14:textId="77777777" w:rsidR="00757316" w:rsidRPr="00093F2E" w:rsidRDefault="00757316" w:rsidP="00731E7F">
            <w:pPr>
              <w:rPr>
                <w:rFonts w:cstheme="minorHAnsi"/>
                <w:b/>
                <w:color w:val="FFFFFF" w:themeColor="background1"/>
                <w:sz w:val="28"/>
                <w:szCs w:val="28"/>
              </w:rPr>
            </w:pPr>
          </w:p>
          <w:p w14:paraId="2B9FBAA9" w14:textId="77777777" w:rsidR="00757316" w:rsidRPr="00093F2E" w:rsidRDefault="00757316" w:rsidP="00731E7F">
            <w:pPr>
              <w:rPr>
                <w:rFonts w:cstheme="minorHAnsi"/>
                <w:b/>
                <w:color w:val="FFFFFF" w:themeColor="background1"/>
                <w:sz w:val="20"/>
                <w:szCs w:val="20"/>
              </w:rPr>
            </w:pPr>
          </w:p>
          <w:p w14:paraId="29C8A5E9" w14:textId="77777777" w:rsidR="00757316" w:rsidRPr="00093F2E" w:rsidRDefault="00757316" w:rsidP="00731E7F">
            <w:pPr>
              <w:rPr>
                <w:rFonts w:cstheme="minorHAnsi"/>
                <w:b/>
                <w:color w:val="FFFFFF" w:themeColor="background1"/>
                <w:sz w:val="28"/>
                <w:szCs w:val="28"/>
              </w:rPr>
            </w:pPr>
          </w:p>
          <w:p w14:paraId="11919E2F" w14:textId="77777777" w:rsidR="00757316" w:rsidRPr="00093F2E" w:rsidRDefault="00757316" w:rsidP="00731E7F">
            <w:pPr>
              <w:rPr>
                <w:rFonts w:cstheme="minorHAnsi"/>
                <w:b/>
                <w:color w:val="FFFFFF" w:themeColor="background1"/>
                <w:sz w:val="28"/>
                <w:szCs w:val="28"/>
              </w:rPr>
            </w:pPr>
          </w:p>
          <w:p w14:paraId="1A6E2FF1" w14:textId="77777777" w:rsidR="00757316" w:rsidRPr="00093F2E" w:rsidRDefault="00757316" w:rsidP="00731E7F">
            <w:pPr>
              <w:rPr>
                <w:rFonts w:cstheme="minorHAnsi"/>
                <w:b/>
                <w:color w:val="FFFFFF" w:themeColor="background1"/>
                <w:sz w:val="28"/>
                <w:szCs w:val="28"/>
              </w:rPr>
            </w:pPr>
          </w:p>
        </w:tc>
      </w:tr>
    </w:tbl>
    <w:p w14:paraId="674D37F6" w14:textId="77777777" w:rsidR="00757316" w:rsidRPr="00093F2E" w:rsidRDefault="00757316" w:rsidP="00757316">
      <w:pPr>
        <w:spacing w:after="0" w:line="240" w:lineRule="auto"/>
        <w:rPr>
          <w:rFonts w:cstheme="minorHAnsi"/>
          <w:b/>
          <w:sz w:val="24"/>
          <w:szCs w:val="24"/>
        </w:rPr>
      </w:pPr>
    </w:p>
    <w:p w14:paraId="1868B92D" w14:textId="774EF09F" w:rsidR="00757316" w:rsidRDefault="002439AB" w:rsidP="00757316">
      <w:pPr>
        <w:spacing w:after="0" w:line="240" w:lineRule="auto"/>
        <w:rPr>
          <w:rFonts w:cstheme="minorHAnsi"/>
          <w:b/>
          <w:sz w:val="24"/>
          <w:szCs w:val="24"/>
        </w:rPr>
      </w:pPr>
      <w:r>
        <w:rPr>
          <w:rFonts w:cstheme="minorHAnsi"/>
          <w:b/>
          <w:sz w:val="24"/>
          <w:szCs w:val="24"/>
        </w:rPr>
        <w:t>Excerpt from meeting minutes of 31</w:t>
      </w:r>
      <w:r w:rsidRPr="002439AB">
        <w:rPr>
          <w:rFonts w:cstheme="minorHAnsi"/>
          <w:b/>
          <w:sz w:val="24"/>
          <w:szCs w:val="24"/>
          <w:vertAlign w:val="superscript"/>
        </w:rPr>
        <w:t>st</w:t>
      </w:r>
      <w:r>
        <w:rPr>
          <w:rFonts w:cstheme="minorHAnsi"/>
          <w:b/>
          <w:sz w:val="24"/>
          <w:szCs w:val="24"/>
        </w:rPr>
        <w:t xml:space="preserve"> March 22 </w:t>
      </w:r>
    </w:p>
    <w:p w14:paraId="2A71FC2C" w14:textId="71E3F9ED" w:rsidR="002439AB" w:rsidRDefault="002439AB" w:rsidP="00757316">
      <w:pPr>
        <w:spacing w:after="0" w:line="240" w:lineRule="auto"/>
        <w:rPr>
          <w:rFonts w:cstheme="minorHAnsi"/>
          <w:b/>
          <w:sz w:val="24"/>
          <w:szCs w:val="24"/>
        </w:rPr>
      </w:pPr>
    </w:p>
    <w:tbl>
      <w:tblPr>
        <w:tblStyle w:val="TableGrid1"/>
        <w:tblW w:w="9624" w:type="dxa"/>
        <w:tblInd w:w="-431" w:type="dxa"/>
        <w:tblLook w:val="04A0" w:firstRow="1" w:lastRow="0" w:firstColumn="1" w:lastColumn="0" w:noHBand="0" w:noVBand="1"/>
      </w:tblPr>
      <w:tblGrid>
        <w:gridCol w:w="9624"/>
      </w:tblGrid>
      <w:tr w:rsidR="002439AB" w14:paraId="2611EE9E" w14:textId="77777777" w:rsidTr="00DA231A">
        <w:trPr>
          <w:trHeight w:val="449"/>
        </w:trPr>
        <w:tc>
          <w:tcPr>
            <w:tcW w:w="8064" w:type="dxa"/>
            <w:shd w:val="clear" w:color="auto" w:fill="9CC2E5" w:themeFill="accent1" w:themeFillTint="99"/>
          </w:tcPr>
          <w:p w14:paraId="4657818E" w14:textId="77777777" w:rsidR="002439AB" w:rsidRDefault="002439AB" w:rsidP="00DA231A">
            <w:pPr>
              <w:rPr>
                <w:rFonts w:eastAsia="Arial Unicode MS" w:cstheme="minorHAnsi"/>
                <w:bCs/>
                <w:sz w:val="24"/>
                <w:szCs w:val="24"/>
              </w:rPr>
            </w:pPr>
            <w:r>
              <w:rPr>
                <w:rFonts w:eastAsia="Arial Unicode MS" w:cstheme="minorHAnsi"/>
                <w:bCs/>
                <w:sz w:val="24"/>
                <w:szCs w:val="24"/>
              </w:rPr>
              <w:t xml:space="preserve">Emergency Accommodation Proposal  </w:t>
            </w:r>
          </w:p>
        </w:tc>
      </w:tr>
      <w:tr w:rsidR="002439AB" w14:paraId="1711923F" w14:textId="77777777" w:rsidTr="00DA231A">
        <w:trPr>
          <w:trHeight w:val="878"/>
        </w:trPr>
        <w:tc>
          <w:tcPr>
            <w:tcW w:w="8064" w:type="dxa"/>
          </w:tcPr>
          <w:p w14:paraId="18FBE88F"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Will Styles, PT Men’s Welfare Officer gave an overview of the proposal </w:t>
            </w:r>
          </w:p>
          <w:p w14:paraId="13158287"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Saffron Deemer - PT Women’s Officer, proposed an amendment to change Union Resolves Point 3 to read ‘treat all students that request it, as refugees’ as not all Russian and Ukrainian students will identify as being refugees. Everyone should be treated with compassion and supported but being a refugee is a specific thing. </w:t>
            </w:r>
          </w:p>
          <w:p w14:paraId="3B3D40F2" w14:textId="77777777" w:rsidR="002439AB" w:rsidRPr="006B6228" w:rsidRDefault="002439AB" w:rsidP="00DA231A">
            <w:pPr>
              <w:spacing w:after="160" w:line="259" w:lineRule="auto"/>
              <w:rPr>
                <w:rFonts w:eastAsia="Calibri"/>
                <w:lang w:eastAsia="en-US"/>
              </w:rPr>
            </w:pPr>
            <w:r w:rsidRPr="006B6228">
              <w:rPr>
                <w:rFonts w:eastAsia="Calibri"/>
                <w:lang w:eastAsia="en-US"/>
              </w:rPr>
              <w:t>Will accepted the amendment so no vote was necessary.</w:t>
            </w:r>
          </w:p>
          <w:p w14:paraId="37F15DD4" w14:textId="77777777" w:rsidR="002439AB" w:rsidRPr="006B6228" w:rsidRDefault="002439AB" w:rsidP="00DA231A">
            <w:pPr>
              <w:spacing w:after="160" w:line="259" w:lineRule="auto"/>
              <w:rPr>
                <w:rFonts w:eastAsia="Calibri"/>
                <w:lang w:eastAsia="en-US"/>
              </w:rPr>
            </w:pPr>
            <w:r w:rsidRPr="006B6228">
              <w:rPr>
                <w:rFonts w:eastAsia="Calibri"/>
                <w:lang w:eastAsia="en-US"/>
              </w:rPr>
              <w:lastRenderedPageBreak/>
              <w:t>Charlie Atkinson - VP Education, noted that the hardship fund is available and does encompass things like this. Charlie also pointed to the phrasing of refugees, those students are not here as refugees, they are here on visas. That’s not to say that they cannot be supported but, as Saffron noted, the word refugee means something very specific. Charlie proposed removing the refugee from Union Resolves Point 3 entirely.</w:t>
            </w:r>
          </w:p>
          <w:p w14:paraId="41A966A8" w14:textId="77777777" w:rsidR="002439AB" w:rsidRPr="006B6228" w:rsidRDefault="002439AB" w:rsidP="00DA231A">
            <w:pPr>
              <w:spacing w:after="160" w:line="259" w:lineRule="auto"/>
              <w:rPr>
                <w:rFonts w:eastAsia="Calibri"/>
                <w:lang w:eastAsia="en-US"/>
              </w:rPr>
            </w:pPr>
            <w:r w:rsidRPr="006B6228">
              <w:rPr>
                <w:rFonts w:eastAsia="Calibri"/>
                <w:lang w:eastAsia="en-US"/>
              </w:rPr>
              <w:t>Charlie explained that the President - Emi Dowse, has been in contact with students who are impacted by the war in Ukraine. They say they are okay for now, but of course they can ask for more support in the future.</w:t>
            </w:r>
          </w:p>
          <w:p w14:paraId="1AD4104D" w14:textId="77777777" w:rsidR="002439AB" w:rsidRPr="006B6228" w:rsidRDefault="002439AB" w:rsidP="00DA231A">
            <w:pPr>
              <w:spacing w:after="160" w:line="259" w:lineRule="auto"/>
              <w:rPr>
                <w:rFonts w:eastAsia="Calibri"/>
                <w:lang w:eastAsia="en-US"/>
              </w:rPr>
            </w:pPr>
            <w:r w:rsidRPr="006B6228">
              <w:rPr>
                <w:rFonts w:eastAsia="Calibri"/>
                <w:lang w:eastAsia="en-US"/>
              </w:rPr>
              <w:t>The Chair asked seconders to the motion if they agree to the amendment.</w:t>
            </w:r>
          </w:p>
          <w:p w14:paraId="54822892" w14:textId="77777777" w:rsidR="002439AB" w:rsidRPr="006B6228" w:rsidRDefault="002439AB" w:rsidP="00DA231A">
            <w:pPr>
              <w:spacing w:after="160" w:line="259" w:lineRule="auto"/>
              <w:rPr>
                <w:rFonts w:eastAsia="Calibri"/>
                <w:lang w:eastAsia="en-US"/>
              </w:rPr>
            </w:pPr>
            <w:r w:rsidRPr="006B6228">
              <w:rPr>
                <w:rFonts w:eastAsia="Calibri"/>
                <w:lang w:eastAsia="en-US"/>
              </w:rPr>
              <w:t>Saffron suggested the wording of ‘the Union shall treat Russian and Ukrainian students in need as displaced’ instead of refugees as there needed to be some acknowledgment of the severity of the situation they are in.</w:t>
            </w:r>
          </w:p>
          <w:p w14:paraId="205B57A3"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Charlie disagreed that there needed to be any terminology like refugee or displaced used to describe the students in question. They are students in the UK studying on visas, they are not currently displaced. Of course, the focus needs to be on support them and making sure they are alright. </w:t>
            </w:r>
          </w:p>
          <w:p w14:paraId="6B3DBF96"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Saffron asked if the visas are year-round or only for term time. Charlie noted it would depend on the individual and that any conversations about that needed to happen on a case by case basis rather than blanket terms being used. </w:t>
            </w:r>
          </w:p>
          <w:p w14:paraId="3AEBC040"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Daniella Marley – PT Welfare Officer did some research ahead of this and spoke to every Ukrainian student. General feedback was that they wanted quite generalised help which was for all students, not just Ukrainian students and from the vibe Daniella had, they did not need any specific terms </w:t>
            </w:r>
            <w:proofErr w:type="gramStart"/>
            <w:r w:rsidRPr="006B6228">
              <w:rPr>
                <w:rFonts w:eastAsia="Calibri"/>
                <w:lang w:eastAsia="en-US"/>
              </w:rPr>
              <w:t>as long as</w:t>
            </w:r>
            <w:proofErr w:type="gramEnd"/>
            <w:r w:rsidRPr="006B6228">
              <w:rPr>
                <w:rFonts w:eastAsia="Calibri"/>
                <w:lang w:eastAsia="en-US"/>
              </w:rPr>
              <w:t xml:space="preserve"> it was a generalised offer of support. For example, they wanted emergency accommodation to be available, if they needed it </w:t>
            </w:r>
            <w:proofErr w:type="gramStart"/>
            <w:r w:rsidRPr="006B6228">
              <w:rPr>
                <w:rFonts w:eastAsia="Calibri"/>
                <w:lang w:eastAsia="en-US"/>
              </w:rPr>
              <w:t>at a later date</w:t>
            </w:r>
            <w:proofErr w:type="gramEnd"/>
            <w:r w:rsidRPr="006B6228">
              <w:rPr>
                <w:rFonts w:eastAsia="Calibri"/>
                <w:lang w:eastAsia="en-US"/>
              </w:rPr>
              <w:t xml:space="preserve">. </w:t>
            </w:r>
          </w:p>
          <w:p w14:paraId="013B1A51"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Saffron was happy to remove the words refugee and displaced as Daniella has spoken to the students in question about it. </w:t>
            </w:r>
          </w:p>
          <w:p w14:paraId="536D3857"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All proposers and seconders accepted the amendment </w:t>
            </w:r>
          </w:p>
          <w:p w14:paraId="2017542D"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Joyita Aston-Simon – School of Psychology Rep, acknowledged the situation in Ukraine and the need for support for students but queried if there was going to be another proposal to support those other international students that are also struggling. </w:t>
            </w:r>
          </w:p>
          <w:p w14:paraId="3A04F6E0"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Daniella explained that she has been working with quite a few international students on accommodation concerns, however, much of it is not emergency based and is more in relation to guarantors and longer-term issues which the SU is already looking at. Emergency accommodation would be applicable to all students, including international students. It would be for any situation which is an emergency.  Will Styles agreed with what Daniella </w:t>
            </w:r>
            <w:proofErr w:type="gramStart"/>
            <w:r w:rsidRPr="006B6228">
              <w:rPr>
                <w:rFonts w:eastAsia="Calibri"/>
                <w:lang w:eastAsia="en-US"/>
              </w:rPr>
              <w:t>said.</w:t>
            </w:r>
            <w:proofErr w:type="gramEnd"/>
          </w:p>
          <w:p w14:paraId="6B7FAF83"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Charlie added that if there is need for lobbying the university for emergency accommodation, it doesn’t have to be a policy, if there is need then it can be progressed as Union Council or by Officers aside from policy. </w:t>
            </w:r>
          </w:p>
          <w:p w14:paraId="1C7D2103"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Joyita noted that she understood that this situation is an emergency but looking longer-term, something does need to be done to improve accommodation for international students. There will be other situations in the future that will be emergencies also. </w:t>
            </w:r>
          </w:p>
          <w:p w14:paraId="076843A3" w14:textId="77777777" w:rsidR="002439AB" w:rsidRPr="006B6228" w:rsidRDefault="002439AB" w:rsidP="00DA231A">
            <w:pPr>
              <w:spacing w:after="160" w:line="259" w:lineRule="auto"/>
              <w:rPr>
                <w:rFonts w:eastAsia="Calibri"/>
                <w:lang w:eastAsia="en-US"/>
              </w:rPr>
            </w:pPr>
            <w:r w:rsidRPr="006B6228">
              <w:rPr>
                <w:rFonts w:eastAsia="Calibri"/>
                <w:lang w:eastAsia="en-US"/>
              </w:rPr>
              <w:lastRenderedPageBreak/>
              <w:t xml:space="preserve">Owain Gullam - PT Societies Officer, suggested if it would not be better, on the basis that anyone should have access to emergency accommodation, to remove reference to Russian and Ukrainian students particularly as everyone should have equal access in </w:t>
            </w:r>
            <w:proofErr w:type="gramStart"/>
            <w:r w:rsidRPr="006B6228">
              <w:rPr>
                <w:rFonts w:eastAsia="Calibri"/>
                <w:lang w:eastAsia="en-US"/>
              </w:rPr>
              <w:t>an emergency situation</w:t>
            </w:r>
            <w:proofErr w:type="gramEnd"/>
            <w:r w:rsidRPr="006B6228">
              <w:rPr>
                <w:rFonts w:eastAsia="Calibri"/>
                <w:lang w:eastAsia="en-US"/>
              </w:rPr>
              <w:t>.</w:t>
            </w:r>
          </w:p>
          <w:p w14:paraId="45F78BFF"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Saffron added that Russian and Ukrainian students are experiencing a lot of media which could be really distressing, yes there are other people in need, but this is a war and there is going to be students that are deeply affected. Having some declaration to be held responsible against is </w:t>
            </w:r>
            <w:proofErr w:type="gramStart"/>
            <w:r w:rsidRPr="006B6228">
              <w:rPr>
                <w:rFonts w:eastAsia="Calibri"/>
                <w:lang w:eastAsia="en-US"/>
              </w:rPr>
              <w:t>really important</w:t>
            </w:r>
            <w:proofErr w:type="gramEnd"/>
            <w:r w:rsidRPr="006B6228">
              <w:rPr>
                <w:rFonts w:eastAsia="Calibri"/>
                <w:lang w:eastAsia="en-US"/>
              </w:rPr>
              <w:t>.</w:t>
            </w:r>
          </w:p>
          <w:p w14:paraId="44C28FED"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Joyita countered that no-one is arguing that </w:t>
            </w:r>
            <w:proofErr w:type="spellStart"/>
            <w:r w:rsidRPr="006B6228">
              <w:rPr>
                <w:rFonts w:eastAsia="Calibri"/>
                <w:lang w:eastAsia="en-US"/>
              </w:rPr>
              <w:t>its</w:t>
            </w:r>
            <w:proofErr w:type="spellEnd"/>
            <w:r w:rsidRPr="006B6228">
              <w:rPr>
                <w:rFonts w:eastAsia="Calibri"/>
                <w:lang w:eastAsia="en-US"/>
              </w:rPr>
              <w:t xml:space="preserve"> not important, but on the topic of equality and diversity, there are other students who are facing issues, it is important to all students. </w:t>
            </w:r>
          </w:p>
          <w:p w14:paraId="77184C37"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Saffron explained that they were not suggesting exclusion but thought there was value to having specific reference to students impacted by the war in Ukraine as an accountability measure and so that those students feel supported, even if they do not need to use that support. </w:t>
            </w:r>
          </w:p>
          <w:p w14:paraId="7A30C101"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Daniella noted that the policy applied to all students and Owain is right that the SU does support all students, but Daniella also agreed with Saffron that it needs to acknowledge Ukrainian and Russian students specifically. The conversation that Daniella has had with Ukrainian students is that they don’t feel that the SU is doing enough, that the support they have had hasn’t been what they wanted and that is a sperate conversation to have. </w:t>
            </w:r>
          </w:p>
          <w:p w14:paraId="3B693A46" w14:textId="77777777" w:rsidR="002439AB" w:rsidRPr="006B6228" w:rsidRDefault="002439AB" w:rsidP="00DA231A">
            <w:pPr>
              <w:spacing w:after="160" w:line="259" w:lineRule="auto"/>
              <w:rPr>
                <w:rFonts w:eastAsia="Calibri"/>
                <w:lang w:eastAsia="en-US"/>
              </w:rPr>
            </w:pPr>
            <w:r w:rsidRPr="006B6228">
              <w:rPr>
                <w:rFonts w:eastAsia="Calibri"/>
                <w:lang w:eastAsia="en-US"/>
              </w:rPr>
              <w:t>Charlie asked what feedback Daniella had received from Ukrainian students regarding the support from the SU.</w:t>
            </w:r>
          </w:p>
          <w:p w14:paraId="4EED7375"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Daniella explained that the main thing is fundraising, they have been organising weekly fundraisers and the SU has refused to promote them. Daniella was not sure if that was because the event was not in the </w:t>
            </w:r>
            <w:proofErr w:type="gramStart"/>
            <w:r w:rsidRPr="006B6228">
              <w:rPr>
                <w:rFonts w:eastAsia="Calibri"/>
                <w:lang w:eastAsia="en-US"/>
              </w:rPr>
              <w:t>SU</w:t>
            </w:r>
            <w:proofErr w:type="gramEnd"/>
            <w:r w:rsidRPr="006B6228">
              <w:rPr>
                <w:rFonts w:eastAsia="Calibri"/>
                <w:lang w:eastAsia="en-US"/>
              </w:rPr>
              <w:t xml:space="preserve"> but they were also not offered to host it in the SU. Daniella wants to speak about this with </w:t>
            </w:r>
            <w:proofErr w:type="spellStart"/>
            <w:r w:rsidRPr="006B6228">
              <w:rPr>
                <w:rFonts w:eastAsia="Calibri"/>
                <w:lang w:eastAsia="en-US"/>
              </w:rPr>
              <w:t>Sabbs</w:t>
            </w:r>
            <w:proofErr w:type="spellEnd"/>
            <w:r w:rsidRPr="006B6228">
              <w:rPr>
                <w:rFonts w:eastAsia="Calibri"/>
                <w:lang w:eastAsia="en-US"/>
              </w:rPr>
              <w:t xml:space="preserve"> today. </w:t>
            </w:r>
          </w:p>
          <w:p w14:paraId="06733C27"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They were also not impressed with the vigil, they said it wasn’t harmful having </w:t>
            </w:r>
            <w:proofErr w:type="gramStart"/>
            <w:r w:rsidRPr="006B6228">
              <w:rPr>
                <w:rFonts w:eastAsia="Calibri"/>
                <w:lang w:eastAsia="en-US"/>
              </w:rPr>
              <w:t>it</w:t>
            </w:r>
            <w:proofErr w:type="gramEnd"/>
            <w:r w:rsidRPr="006B6228">
              <w:rPr>
                <w:rFonts w:eastAsia="Calibri"/>
                <w:lang w:eastAsia="en-US"/>
              </w:rPr>
              <w:t xml:space="preserve"> but it was disappointing that there were not more fundraisers led by themselves. They appreciate the things the SU has done but would have liked more support with things they have been doing. </w:t>
            </w:r>
          </w:p>
          <w:p w14:paraId="0DD7662F"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Mads Morton, - VP Activities, expressed her confusion as when Emi has spoken to the Ukrainian students, they said they are quite happy with the support they have received. Mads questioned whether they are just saying that. Mads noted she was not aware of the fundraising issue but there are systems in place regarding advertising outside of the SU and there </w:t>
            </w:r>
            <w:proofErr w:type="gramStart"/>
            <w:r w:rsidRPr="006B6228">
              <w:rPr>
                <w:rFonts w:eastAsia="Calibri"/>
                <w:lang w:eastAsia="en-US"/>
              </w:rPr>
              <w:t>is</w:t>
            </w:r>
            <w:proofErr w:type="gramEnd"/>
            <w:r w:rsidRPr="006B6228">
              <w:rPr>
                <w:rFonts w:eastAsia="Calibri"/>
                <w:lang w:eastAsia="en-US"/>
              </w:rPr>
              <w:t xml:space="preserve"> legislation nationally governing charities fundraising for other charities and that it has to be done officially through RAG. They are all things that can be discussed. Daniella noted she hoped to do that at the end of the meeting.</w:t>
            </w:r>
          </w:p>
          <w:p w14:paraId="1B77CD87"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Michael-Riley Wallace, School of Engineering, Computing and Maths Rep, asked in the chat </w:t>
            </w:r>
          </w:p>
          <w:p w14:paraId="5E146D36" w14:textId="77777777" w:rsidR="002439AB" w:rsidRPr="006B6228" w:rsidRDefault="002439AB" w:rsidP="00DA231A">
            <w:pPr>
              <w:spacing w:after="160" w:line="259" w:lineRule="auto"/>
              <w:ind w:left="720"/>
              <w:rPr>
                <w:rFonts w:eastAsia="Calibri"/>
                <w:lang w:eastAsia="en-US"/>
              </w:rPr>
            </w:pPr>
            <w:r w:rsidRPr="006B6228">
              <w:rPr>
                <w:rFonts w:eastAsia="Calibri"/>
                <w:lang w:eastAsia="en-US"/>
              </w:rPr>
              <w:t xml:space="preserve">“What is the ongoing future of this proposal </w:t>
            </w:r>
            <w:proofErr w:type="gramStart"/>
            <w:r w:rsidRPr="006B6228">
              <w:rPr>
                <w:rFonts w:eastAsia="Calibri"/>
                <w:lang w:eastAsia="en-US"/>
              </w:rPr>
              <w:t>in regard to</w:t>
            </w:r>
            <w:proofErr w:type="gramEnd"/>
            <w:r w:rsidRPr="006B6228">
              <w:rPr>
                <w:rFonts w:eastAsia="Calibri"/>
                <w:lang w:eastAsia="en-US"/>
              </w:rPr>
              <w:t xml:space="preserve"> those graduating in September who won’t be able to fly home, but also won’t be classed as students anymore and therefore not be liable to emergency accommodation from the university? we will provide help, or default them back to their embassy? (should the war be ongoing at that time)”</w:t>
            </w:r>
          </w:p>
          <w:p w14:paraId="50AEA129"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Will noted that unfortunately as they would no longer be students the SU would lack the ability to do anything for them. Charlie added that whilst they are still students the SU can lobby for what does happen moving forward. Whilst Charlie did not know what that might look like, that is part of what is up for discussion. </w:t>
            </w:r>
          </w:p>
          <w:p w14:paraId="566974FD" w14:textId="77777777" w:rsidR="002439AB" w:rsidRPr="006B6228" w:rsidRDefault="002439AB" w:rsidP="00DA231A">
            <w:pPr>
              <w:spacing w:after="160" w:line="259" w:lineRule="auto"/>
              <w:rPr>
                <w:rFonts w:eastAsia="Calibri"/>
                <w:lang w:eastAsia="en-US"/>
              </w:rPr>
            </w:pPr>
            <w:r w:rsidRPr="006B6228">
              <w:rPr>
                <w:rFonts w:eastAsia="Calibri"/>
                <w:lang w:eastAsia="en-US"/>
              </w:rPr>
              <w:lastRenderedPageBreak/>
              <w:t xml:space="preserve">Michael queried if there is a responsibility for the university to protect its alumni's in emergency situations? Charlie was not aware of any university policy but acknowledged that it is something that can be </w:t>
            </w:r>
            <w:proofErr w:type="gramStart"/>
            <w:r w:rsidRPr="006B6228">
              <w:rPr>
                <w:rFonts w:eastAsia="Calibri"/>
                <w:lang w:eastAsia="en-US"/>
              </w:rPr>
              <w:t>looked into</w:t>
            </w:r>
            <w:proofErr w:type="gramEnd"/>
          </w:p>
          <w:p w14:paraId="26B9F89C" w14:textId="77777777" w:rsidR="002439AB" w:rsidRPr="006B6228" w:rsidRDefault="002439AB" w:rsidP="00DA231A">
            <w:pPr>
              <w:spacing w:after="160" w:line="259" w:lineRule="auto"/>
              <w:rPr>
                <w:rFonts w:eastAsia="Calibri"/>
                <w:b/>
                <w:lang w:eastAsia="en-US"/>
              </w:rPr>
            </w:pPr>
            <w:r w:rsidRPr="006B6228">
              <w:rPr>
                <w:rFonts w:eastAsia="Calibri"/>
                <w:b/>
                <w:lang w:eastAsia="en-US"/>
              </w:rPr>
              <w:t xml:space="preserve">Action: </w:t>
            </w:r>
            <w:proofErr w:type="spellStart"/>
            <w:r w:rsidRPr="006B6228">
              <w:rPr>
                <w:rFonts w:eastAsia="Calibri"/>
                <w:b/>
                <w:lang w:eastAsia="en-US"/>
              </w:rPr>
              <w:t>Sabbs</w:t>
            </w:r>
            <w:proofErr w:type="spellEnd"/>
            <w:r w:rsidRPr="006B6228">
              <w:rPr>
                <w:rFonts w:eastAsia="Calibri"/>
                <w:b/>
                <w:lang w:eastAsia="en-US"/>
              </w:rPr>
              <w:t xml:space="preserve"> to </w:t>
            </w:r>
            <w:proofErr w:type="gramStart"/>
            <w:r w:rsidRPr="006B6228">
              <w:rPr>
                <w:rFonts w:eastAsia="Calibri"/>
                <w:b/>
                <w:lang w:eastAsia="en-US"/>
              </w:rPr>
              <w:t>look into</w:t>
            </w:r>
            <w:proofErr w:type="gramEnd"/>
            <w:r w:rsidRPr="006B6228">
              <w:rPr>
                <w:rFonts w:eastAsia="Calibri"/>
                <w:b/>
                <w:lang w:eastAsia="en-US"/>
              </w:rPr>
              <w:t xml:space="preserve"> the situation with regards to the university responsibility </w:t>
            </w:r>
          </w:p>
          <w:p w14:paraId="47834553" w14:textId="77777777" w:rsidR="002439AB" w:rsidRPr="006B6228" w:rsidRDefault="002439AB" w:rsidP="00DA231A">
            <w:pPr>
              <w:spacing w:after="160" w:line="259" w:lineRule="auto"/>
              <w:rPr>
                <w:rFonts w:eastAsia="Calibri"/>
                <w:lang w:eastAsia="en-US"/>
              </w:rPr>
            </w:pPr>
            <w:r w:rsidRPr="006B6228">
              <w:rPr>
                <w:rFonts w:eastAsia="Calibri"/>
                <w:lang w:eastAsia="en-US"/>
              </w:rPr>
              <w:t>Tracy Priestman – note taker for the meeting, asked for clarification of the final wording of resolves point 3 prior to the vote</w:t>
            </w:r>
          </w:p>
          <w:p w14:paraId="12075407" w14:textId="77777777" w:rsidR="002439AB" w:rsidRPr="006B6228" w:rsidRDefault="002439AB" w:rsidP="00DA231A">
            <w:pPr>
              <w:spacing w:after="160" w:line="259" w:lineRule="auto"/>
              <w:rPr>
                <w:rFonts w:eastAsia="Calibri"/>
                <w:lang w:eastAsia="en-US"/>
              </w:rPr>
            </w:pPr>
            <w:r w:rsidRPr="006B6228">
              <w:rPr>
                <w:rFonts w:eastAsia="Calibri"/>
                <w:lang w:eastAsia="en-US"/>
              </w:rPr>
              <w:t>Will clarified Union Resolves Point 3 reads;</w:t>
            </w:r>
          </w:p>
          <w:p w14:paraId="3E2F3FF9" w14:textId="77777777" w:rsidR="002439AB" w:rsidRPr="006B6228" w:rsidRDefault="002439AB" w:rsidP="00DA231A">
            <w:pPr>
              <w:spacing w:after="160" w:line="259" w:lineRule="auto"/>
              <w:ind w:left="720"/>
              <w:rPr>
                <w:rFonts w:eastAsia="Calibri"/>
                <w:lang w:eastAsia="en-US"/>
              </w:rPr>
            </w:pPr>
            <w:r w:rsidRPr="006B6228">
              <w:rPr>
                <w:rFonts w:eastAsia="Calibri"/>
                <w:lang w:eastAsia="en-US"/>
              </w:rPr>
              <w:t>“The Union recognises Russian and Ukraine students in the UK as in need of help and lobby for all support as is required and necessary on their behalf, if requested.”</w:t>
            </w:r>
          </w:p>
          <w:p w14:paraId="35B60C79" w14:textId="77777777" w:rsidR="002439AB" w:rsidRPr="006B6228" w:rsidRDefault="002439AB" w:rsidP="00DA231A">
            <w:pPr>
              <w:spacing w:after="160" w:line="259" w:lineRule="auto"/>
              <w:rPr>
                <w:rFonts w:eastAsia="Calibri"/>
                <w:lang w:eastAsia="en-US"/>
              </w:rPr>
            </w:pPr>
            <w:r w:rsidRPr="006B6228">
              <w:rPr>
                <w:rFonts w:eastAsia="Calibri"/>
                <w:lang w:eastAsia="en-US"/>
              </w:rPr>
              <w:t xml:space="preserve">All other wording of the policy proposal remained the same </w:t>
            </w:r>
          </w:p>
          <w:p w14:paraId="24094FB5" w14:textId="77777777" w:rsidR="002439AB" w:rsidRPr="006B6228" w:rsidRDefault="002439AB" w:rsidP="00DA231A">
            <w:pPr>
              <w:spacing w:after="160" w:line="259" w:lineRule="auto"/>
              <w:rPr>
                <w:rFonts w:eastAsia="Calibri"/>
                <w:lang w:eastAsia="en-US"/>
              </w:rPr>
            </w:pPr>
            <w:r w:rsidRPr="006B6228">
              <w:rPr>
                <w:rFonts w:eastAsia="Calibri"/>
                <w:lang w:eastAsia="en-US"/>
              </w:rPr>
              <w:t>The Chair called for a vote on the policy proposal and noted that as the meeting is not quorate then email votes will be collected from absent members following the meeting</w:t>
            </w:r>
          </w:p>
          <w:p w14:paraId="14438CC0" w14:textId="77777777" w:rsidR="002439AB" w:rsidRPr="006B6228" w:rsidRDefault="002439AB" w:rsidP="00DA231A">
            <w:pPr>
              <w:spacing w:line="259" w:lineRule="auto"/>
              <w:rPr>
                <w:rFonts w:eastAsia="Calibri"/>
                <w:lang w:eastAsia="en-US"/>
              </w:rPr>
            </w:pPr>
            <w:r w:rsidRPr="006B6228">
              <w:rPr>
                <w:rFonts w:eastAsia="Calibri"/>
                <w:lang w:eastAsia="en-US"/>
              </w:rPr>
              <w:t>For: 11</w:t>
            </w:r>
          </w:p>
          <w:p w14:paraId="7E7B6BDA" w14:textId="77777777" w:rsidR="002439AB" w:rsidRPr="006B6228" w:rsidRDefault="002439AB" w:rsidP="00DA231A">
            <w:pPr>
              <w:spacing w:line="259" w:lineRule="auto"/>
              <w:rPr>
                <w:rFonts w:eastAsia="Calibri"/>
                <w:lang w:eastAsia="en-US"/>
              </w:rPr>
            </w:pPr>
            <w:r w:rsidRPr="006B6228">
              <w:rPr>
                <w:rFonts w:eastAsia="Calibri"/>
                <w:lang w:eastAsia="en-US"/>
              </w:rPr>
              <w:t xml:space="preserve">Against: 0 </w:t>
            </w:r>
          </w:p>
          <w:p w14:paraId="5FE57CAF" w14:textId="77777777" w:rsidR="002439AB" w:rsidRPr="006B6228" w:rsidRDefault="002439AB" w:rsidP="00DA231A">
            <w:pPr>
              <w:spacing w:line="259" w:lineRule="auto"/>
              <w:rPr>
                <w:rFonts w:eastAsia="Calibri"/>
                <w:lang w:eastAsia="en-US"/>
              </w:rPr>
            </w:pPr>
            <w:r w:rsidRPr="006B6228">
              <w:rPr>
                <w:rFonts w:eastAsia="Calibri"/>
                <w:lang w:eastAsia="en-US"/>
              </w:rPr>
              <w:t xml:space="preserve">Abstentions: 1 </w:t>
            </w:r>
          </w:p>
          <w:p w14:paraId="01ED3466" w14:textId="77777777" w:rsidR="002439AB" w:rsidRDefault="002439AB" w:rsidP="00DA231A">
            <w:pPr>
              <w:spacing w:after="160" w:line="259" w:lineRule="auto"/>
              <w:rPr>
                <w:rFonts w:eastAsia="Calibri"/>
                <w:lang w:eastAsia="en-US"/>
              </w:rPr>
            </w:pPr>
            <w:r>
              <w:rPr>
                <w:rFonts w:eastAsia="Calibri"/>
                <w:lang w:eastAsia="en-US"/>
              </w:rPr>
              <w:t xml:space="preserve">Email results to follow </w:t>
            </w:r>
          </w:p>
          <w:p w14:paraId="03FFD2F9" w14:textId="77777777" w:rsidR="002439AB" w:rsidRDefault="002439AB" w:rsidP="00DA231A">
            <w:pPr>
              <w:spacing w:after="160" w:line="259" w:lineRule="auto"/>
              <w:rPr>
                <w:rFonts w:eastAsia="Calibri"/>
                <w:lang w:eastAsia="en-US"/>
              </w:rPr>
            </w:pPr>
          </w:p>
          <w:p w14:paraId="084D4A7E" w14:textId="77777777" w:rsidR="002439AB" w:rsidRDefault="002439AB" w:rsidP="00DA231A">
            <w:pPr>
              <w:spacing w:after="160" w:line="259" w:lineRule="auto"/>
              <w:rPr>
                <w:rFonts w:eastAsia="Calibri"/>
                <w:lang w:eastAsia="en-US"/>
              </w:rPr>
            </w:pPr>
            <w:r>
              <w:rPr>
                <w:rFonts w:eastAsia="Calibri"/>
                <w:lang w:eastAsia="en-US"/>
              </w:rPr>
              <w:t xml:space="preserve">Final Voting numbers, including email votes </w:t>
            </w:r>
          </w:p>
          <w:p w14:paraId="182F7871" w14:textId="77777777" w:rsidR="002439AB" w:rsidRDefault="002439AB" w:rsidP="00DA231A">
            <w:pPr>
              <w:spacing w:line="259" w:lineRule="auto"/>
              <w:rPr>
                <w:rFonts w:eastAsia="Calibri"/>
                <w:lang w:eastAsia="en-US"/>
              </w:rPr>
            </w:pPr>
            <w:r>
              <w:rPr>
                <w:rFonts w:eastAsia="Calibri"/>
                <w:lang w:eastAsia="en-US"/>
              </w:rPr>
              <w:t>For: 17</w:t>
            </w:r>
          </w:p>
          <w:p w14:paraId="702C45DE" w14:textId="77777777" w:rsidR="002439AB" w:rsidRDefault="002439AB" w:rsidP="00DA231A">
            <w:pPr>
              <w:spacing w:line="259" w:lineRule="auto"/>
              <w:rPr>
                <w:rFonts w:eastAsia="Calibri"/>
                <w:lang w:eastAsia="en-US"/>
              </w:rPr>
            </w:pPr>
            <w:r>
              <w:rPr>
                <w:rFonts w:eastAsia="Calibri"/>
                <w:lang w:eastAsia="en-US"/>
              </w:rPr>
              <w:t>Against: 1</w:t>
            </w:r>
          </w:p>
          <w:p w14:paraId="6D813F25" w14:textId="77777777" w:rsidR="002439AB" w:rsidRPr="006B6228" w:rsidRDefault="002439AB" w:rsidP="00DA231A">
            <w:pPr>
              <w:spacing w:line="259" w:lineRule="auto"/>
              <w:rPr>
                <w:rFonts w:eastAsia="Calibri"/>
                <w:lang w:eastAsia="en-US"/>
              </w:rPr>
            </w:pPr>
            <w:r>
              <w:rPr>
                <w:rFonts w:eastAsia="Calibri"/>
                <w:lang w:eastAsia="en-US"/>
              </w:rPr>
              <w:t>Abstentions: 1</w:t>
            </w:r>
          </w:p>
          <w:p w14:paraId="1260650E" w14:textId="77777777" w:rsidR="002439AB" w:rsidRDefault="002439AB" w:rsidP="00DA231A">
            <w:pPr>
              <w:rPr>
                <w:rFonts w:eastAsia="Arial Unicode MS" w:cstheme="minorHAnsi"/>
                <w:bCs/>
                <w:sz w:val="24"/>
                <w:szCs w:val="24"/>
              </w:rPr>
            </w:pPr>
          </w:p>
        </w:tc>
      </w:tr>
    </w:tbl>
    <w:p w14:paraId="51F7E00C" w14:textId="77777777" w:rsidR="002439AB" w:rsidRPr="00093F2E" w:rsidRDefault="002439AB" w:rsidP="00757316">
      <w:pPr>
        <w:spacing w:after="0" w:line="240" w:lineRule="auto"/>
        <w:rPr>
          <w:rFonts w:cstheme="minorHAnsi"/>
          <w:b/>
          <w:sz w:val="24"/>
          <w:szCs w:val="24"/>
        </w:rPr>
      </w:pPr>
    </w:p>
    <w:sectPr w:rsidR="002439AB" w:rsidRPr="00093F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C2563" w14:textId="77777777" w:rsidR="00303A01" w:rsidRDefault="00303A01" w:rsidP="00D35844">
      <w:pPr>
        <w:spacing w:after="0" w:line="240" w:lineRule="auto"/>
      </w:pPr>
      <w:r>
        <w:separator/>
      </w:r>
    </w:p>
  </w:endnote>
  <w:endnote w:type="continuationSeparator" w:id="0">
    <w:p w14:paraId="163824F2" w14:textId="77777777" w:rsidR="00303A01" w:rsidRDefault="00303A01" w:rsidP="00D3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DF612" w14:textId="77777777" w:rsidR="00303A01" w:rsidRDefault="00303A01" w:rsidP="00D35844">
      <w:pPr>
        <w:spacing w:after="0" w:line="240" w:lineRule="auto"/>
      </w:pPr>
      <w:r>
        <w:separator/>
      </w:r>
    </w:p>
  </w:footnote>
  <w:footnote w:type="continuationSeparator" w:id="0">
    <w:p w14:paraId="56F33188" w14:textId="77777777" w:rsidR="00303A01" w:rsidRDefault="00303A01" w:rsidP="00D35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32C"/>
    <w:multiLevelType w:val="hybridMultilevel"/>
    <w:tmpl w:val="23BAF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5357B"/>
    <w:multiLevelType w:val="hybridMultilevel"/>
    <w:tmpl w:val="FAAE7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BD5448"/>
    <w:multiLevelType w:val="hybridMultilevel"/>
    <w:tmpl w:val="B1D48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B64EE"/>
    <w:multiLevelType w:val="hybridMultilevel"/>
    <w:tmpl w:val="50D6718E"/>
    <w:lvl w:ilvl="0" w:tplc="FFFFFFFF">
      <w:start w:val="1"/>
      <w:numFmt w:val="decimal"/>
      <w:lvlText w:val="%1."/>
      <w:lvlJc w:val="left"/>
      <w:pPr>
        <w:ind w:left="720" w:hanging="360"/>
      </w:pPr>
      <w:rPr>
        <w:rFonts w:asciiTheme="minorHAnsi" w:hAnsiTheme="minorHAns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19184C"/>
    <w:multiLevelType w:val="hybridMultilevel"/>
    <w:tmpl w:val="50D6718E"/>
    <w:lvl w:ilvl="0" w:tplc="34365BAC">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791D02"/>
    <w:multiLevelType w:val="hybridMultilevel"/>
    <w:tmpl w:val="0AA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44"/>
    <w:rsid w:val="00090FBC"/>
    <w:rsid w:val="00093F2E"/>
    <w:rsid w:val="000C2D33"/>
    <w:rsid w:val="00111CCA"/>
    <w:rsid w:val="0019255C"/>
    <w:rsid w:val="001D1477"/>
    <w:rsid w:val="001F78BE"/>
    <w:rsid w:val="00203165"/>
    <w:rsid w:val="00233673"/>
    <w:rsid w:val="002439AB"/>
    <w:rsid w:val="0028601A"/>
    <w:rsid w:val="00303A01"/>
    <w:rsid w:val="00351125"/>
    <w:rsid w:val="00373620"/>
    <w:rsid w:val="003B7805"/>
    <w:rsid w:val="003C6428"/>
    <w:rsid w:val="003F0FAC"/>
    <w:rsid w:val="004C678F"/>
    <w:rsid w:val="005922E9"/>
    <w:rsid w:val="005A7F06"/>
    <w:rsid w:val="0061360F"/>
    <w:rsid w:val="0062108F"/>
    <w:rsid w:val="00631C80"/>
    <w:rsid w:val="006908EF"/>
    <w:rsid w:val="006F663C"/>
    <w:rsid w:val="00757316"/>
    <w:rsid w:val="007745F1"/>
    <w:rsid w:val="00782236"/>
    <w:rsid w:val="007D622B"/>
    <w:rsid w:val="007F3CAD"/>
    <w:rsid w:val="00826223"/>
    <w:rsid w:val="0086693E"/>
    <w:rsid w:val="008C63C1"/>
    <w:rsid w:val="00915FA2"/>
    <w:rsid w:val="00954574"/>
    <w:rsid w:val="009E60F9"/>
    <w:rsid w:val="00A3765D"/>
    <w:rsid w:val="00AA0D78"/>
    <w:rsid w:val="00AC433D"/>
    <w:rsid w:val="00AE5C1F"/>
    <w:rsid w:val="00B250E5"/>
    <w:rsid w:val="00BC458D"/>
    <w:rsid w:val="00BF66EF"/>
    <w:rsid w:val="00C16218"/>
    <w:rsid w:val="00C163CA"/>
    <w:rsid w:val="00C73D4E"/>
    <w:rsid w:val="00C73FD1"/>
    <w:rsid w:val="00C83514"/>
    <w:rsid w:val="00CD77DF"/>
    <w:rsid w:val="00D024EA"/>
    <w:rsid w:val="00D316D9"/>
    <w:rsid w:val="00D35844"/>
    <w:rsid w:val="00D60C1B"/>
    <w:rsid w:val="00DB77F6"/>
    <w:rsid w:val="00E070ED"/>
    <w:rsid w:val="00E808A6"/>
    <w:rsid w:val="00E81EFA"/>
    <w:rsid w:val="00EC2508"/>
    <w:rsid w:val="00EC4F0E"/>
    <w:rsid w:val="00EF7933"/>
    <w:rsid w:val="00F319F3"/>
    <w:rsid w:val="00FA5CBE"/>
    <w:rsid w:val="00FB277B"/>
    <w:rsid w:val="00FC6305"/>
    <w:rsid w:val="00FD07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ACCE"/>
  <w15:docId w15:val="{28C9EDEA-8702-4B0E-9EA2-01B7ED2F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44"/>
  </w:style>
  <w:style w:type="paragraph" w:styleId="Footer">
    <w:name w:val="footer"/>
    <w:basedOn w:val="Normal"/>
    <w:link w:val="FooterChar"/>
    <w:uiPriority w:val="99"/>
    <w:unhideWhenUsed/>
    <w:rsid w:val="00D3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44"/>
  </w:style>
  <w:style w:type="character" w:styleId="Hyperlink">
    <w:name w:val="Hyperlink"/>
    <w:uiPriority w:val="99"/>
    <w:unhideWhenUsed/>
    <w:rsid w:val="00D35844"/>
    <w:rPr>
      <w:color w:val="0000FF"/>
      <w:u w:val="single"/>
    </w:rPr>
  </w:style>
  <w:style w:type="paragraph" w:styleId="NormalWeb">
    <w:name w:val="Normal (Web)"/>
    <w:basedOn w:val="Normal"/>
    <w:uiPriority w:val="99"/>
    <w:semiHidden/>
    <w:unhideWhenUsed/>
    <w:rsid w:val="00D3584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A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0FBC"/>
    <w:pPr>
      <w:spacing w:after="0" w:line="240" w:lineRule="auto"/>
    </w:pPr>
    <w:rPr>
      <w:rFonts w:ascii="Calibri" w:eastAsia="Calibri" w:hAnsi="Calibri" w:cs="Times New Roman"/>
    </w:rPr>
  </w:style>
  <w:style w:type="paragraph" w:styleId="ListParagraph">
    <w:name w:val="List Paragraph"/>
    <w:basedOn w:val="Normal"/>
    <w:uiPriority w:val="34"/>
    <w:qFormat/>
    <w:rsid w:val="00E070ED"/>
    <w:pPr>
      <w:spacing w:after="200" w:line="276" w:lineRule="auto"/>
      <w:ind w:left="720"/>
      <w:contextualSpacing/>
    </w:pPr>
    <w:rPr>
      <w:rFonts w:ascii="Arial" w:eastAsia="SimHei" w:hAnsi="Arial" w:cs="Arial"/>
      <w:lang w:eastAsia="zh-CN"/>
    </w:rPr>
  </w:style>
  <w:style w:type="paragraph" w:styleId="BalloonText">
    <w:name w:val="Balloon Text"/>
    <w:basedOn w:val="Normal"/>
    <w:link w:val="BalloonTextChar"/>
    <w:uiPriority w:val="99"/>
    <w:semiHidden/>
    <w:unhideWhenUsed/>
    <w:rsid w:val="00954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574"/>
    <w:rPr>
      <w:rFonts w:ascii="Tahoma" w:hAnsi="Tahoma" w:cs="Tahoma"/>
      <w:sz w:val="16"/>
      <w:szCs w:val="16"/>
    </w:rPr>
  </w:style>
  <w:style w:type="character" w:styleId="UnresolvedMention">
    <w:name w:val="Unresolved Mention"/>
    <w:basedOn w:val="DefaultParagraphFont"/>
    <w:uiPriority w:val="99"/>
    <w:semiHidden/>
    <w:unhideWhenUsed/>
    <w:rsid w:val="006F663C"/>
    <w:rPr>
      <w:color w:val="605E5C"/>
      <w:shd w:val="clear" w:color="auto" w:fill="E1DFDD"/>
    </w:rPr>
  </w:style>
  <w:style w:type="table" w:customStyle="1" w:styleId="TableGrid1">
    <w:name w:val="Table Grid1"/>
    <w:basedOn w:val="TableNormal"/>
    <w:next w:val="TableGrid"/>
    <w:uiPriority w:val="59"/>
    <w:rsid w:val="002439A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niella.marley@students.plymouth.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hilippa.deemer@students.plymouth.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lliam.styles@students.plymouth.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able.saxby@students.ply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A240AFCDEEE4DA4BD344A80D69F58" ma:contentTypeVersion="16" ma:contentTypeDescription="Create a new document." ma:contentTypeScope="" ma:versionID="05a75128df1c0402bcb47d0ddefb9576">
  <xsd:schema xmlns:xsd="http://www.w3.org/2001/XMLSchema" xmlns:xs="http://www.w3.org/2001/XMLSchema" xmlns:p="http://schemas.microsoft.com/office/2006/metadata/properties" xmlns:ns2="2756d948-435b-4224-8fdc-fcfc5a463da0" xmlns:ns3="f249825c-66e0-452a-b043-618c93615ec5" xmlns:ns4="89e50f9b-d687-48d2-ac14-a850e9ea868f" targetNamespace="http://schemas.microsoft.com/office/2006/metadata/properties" ma:root="true" ma:fieldsID="199e4a01a3dd7d2b391afcc6b2cf8d5c" ns2:_="" ns3:_="" ns4:_="">
    <xsd:import namespace="2756d948-435b-4224-8fdc-fcfc5a463da0"/>
    <xsd:import namespace="f249825c-66e0-452a-b043-618c93615ec5"/>
    <xsd:import namespace="89e50f9b-d687-48d2-ac14-a850e9ea86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9825c-66e0-452a-b043-618c93615e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d7a70e2-cc45-4415-b90e-370753aed46e}" ma:internalName="TaxCatchAll" ma:showField="CatchAllData" ma:web="2756d948-435b-4224-8fdc-fcfc5a463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49825c-66e0-452a-b043-618c93615ec5">
      <Terms xmlns="http://schemas.microsoft.com/office/infopath/2007/PartnerControls"/>
    </lcf76f155ced4ddcb4097134ff3c332f>
    <TaxCatchAll xmlns="89e50f9b-d687-48d2-ac14-a850e9ea86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6FB34-9DFB-4C9D-945F-BE7036ADE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6d948-435b-4224-8fdc-fcfc5a463da0"/>
    <ds:schemaRef ds:uri="f249825c-66e0-452a-b043-618c93615ec5"/>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CAD6C-0EA1-4715-99BC-FE301324DC45}">
  <ds:schemaRefs>
    <ds:schemaRef ds:uri="89e50f9b-d687-48d2-ac14-a850e9ea868f"/>
    <ds:schemaRef ds:uri="http://schemas.microsoft.com/office/2006/documentManagement/types"/>
    <ds:schemaRef ds:uri="http://purl.org/dc/terms/"/>
    <ds:schemaRef ds:uri="http://purl.org/dc/elements/1.1/"/>
    <ds:schemaRef ds:uri="2756d948-435b-4224-8fdc-fcfc5a463da0"/>
    <ds:schemaRef ds:uri="f249825c-66e0-452a-b043-618c93615ec5"/>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73F51BC-D9EB-47C9-A5FC-FBEE2749D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Tracy Priestman</dc:creator>
  <cp:lastModifiedBy>(su) Tracy Priestman</cp:lastModifiedBy>
  <cp:revision>5</cp:revision>
  <dcterms:created xsi:type="dcterms:W3CDTF">2022-11-08T11:52:00Z</dcterms:created>
  <dcterms:modified xsi:type="dcterms:W3CDTF">2022-11-08T11:59:00Z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0x010100A36A240AFCDEEE4DA4BD344A80D69F58</vt:lpwstr>
  </property>
  <property fmtid="{D5CDD505-2E9C-101B-9397-08002B2CF9AE}" pid="3" name="MediaServiceImageTags">
    <vt:lpwstr/>
  </property>
</Properties>
</file>