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6FC7" w14:textId="77777777" w:rsidR="007D3AF0" w:rsidRDefault="007D3AF0">
      <w:r w:rsidRPr="00E51D7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D870FE" wp14:editId="72D870FF">
                <wp:simplePos x="0" y="0"/>
                <wp:positionH relativeFrom="column">
                  <wp:posOffset>2371725</wp:posOffset>
                </wp:positionH>
                <wp:positionV relativeFrom="paragraph">
                  <wp:posOffset>-190500</wp:posOffset>
                </wp:positionV>
                <wp:extent cx="3642995" cy="736600"/>
                <wp:effectExtent l="0" t="0" r="1460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2D87104" w14:textId="700D3720" w:rsidR="007D3AF0" w:rsidRDefault="007D3AF0" w:rsidP="007D3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Annual </w:t>
                            </w:r>
                            <w:r w:rsidR="004B6B8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Meeting </w:t>
                            </w:r>
                          </w:p>
                          <w:p w14:paraId="72D87105" w14:textId="038C49E9" w:rsidR="007D3AF0" w:rsidRPr="004F573B" w:rsidRDefault="00F423AD" w:rsidP="007D3A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423A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March </w:t>
                            </w:r>
                            <w:r w:rsidR="00CC73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2022 18:00 on Zoom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87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-15pt;width:286.85pt;height:5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">
                <v:textbox>
                  <w:txbxContent>
                    <w:p w14:paraId="72D87104" w14:textId="700D3720" w:rsidR="007D3AF0" w:rsidRDefault="007D3AF0" w:rsidP="007D3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Annual </w:t>
                      </w:r>
                      <w:r w:rsidR="004B6B8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Student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Meeting </w:t>
                      </w:r>
                    </w:p>
                    <w:p w14:paraId="72D87105" w14:textId="038C49E9" w:rsidR="007D3AF0" w:rsidRPr="004F573B" w:rsidRDefault="00F423AD" w:rsidP="007D3A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423A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March </w:t>
                      </w:r>
                      <w:r w:rsidR="00CC73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2022 18:00 on Zoom </w:t>
                      </w:r>
                    </w:p>
                  </w:txbxContent>
                </v:textbox>
              </v:shape>
            </w:pict>
          </mc:Fallback>
        </mc:AlternateContent>
      </w:r>
      <w:r w:rsidRPr="00E51D7A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72D87100" wp14:editId="72D87101">
            <wp:simplePos x="0" y="0"/>
            <wp:positionH relativeFrom="column">
              <wp:posOffset>-238125</wp:posOffset>
            </wp:positionH>
            <wp:positionV relativeFrom="paragraph">
              <wp:posOffset>-200025</wp:posOffset>
            </wp:positionV>
            <wp:extent cx="2200275" cy="757555"/>
            <wp:effectExtent l="0" t="0" r="9525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86FC8" w14:textId="77777777" w:rsidR="007D3AF0" w:rsidRPr="007D3AF0" w:rsidRDefault="007D3AF0" w:rsidP="007D3AF0"/>
    <w:p w14:paraId="72D86FC9" w14:textId="77777777" w:rsidR="007D3AF0" w:rsidRPr="007D3AF0" w:rsidRDefault="007D3AF0" w:rsidP="007D3AF0"/>
    <w:p w14:paraId="72D86FCA" w14:textId="77777777" w:rsidR="007D3AF0" w:rsidRPr="007D3AF0" w:rsidRDefault="007D3AF0" w:rsidP="007D3AF0"/>
    <w:tbl>
      <w:tblPr>
        <w:tblStyle w:val="TableGrid"/>
        <w:tblpPr w:leftFromText="180" w:rightFromText="180" w:vertAnchor="text" w:horzAnchor="margin" w:tblpXSpec="center" w:tblpY="187"/>
        <w:tblW w:w="10206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7D3AF0" w:rsidRPr="00F2290E" w14:paraId="72D86FCC" w14:textId="77777777" w:rsidTr="007D3AF0">
        <w:trPr>
          <w:trHeight w:val="432"/>
        </w:trPr>
        <w:tc>
          <w:tcPr>
            <w:tcW w:w="10206" w:type="dxa"/>
            <w:gridSpan w:val="2"/>
            <w:shd w:val="clear" w:color="auto" w:fill="01047D"/>
            <w:vAlign w:val="center"/>
          </w:tcPr>
          <w:p w14:paraId="72D86FCB" w14:textId="77777777" w:rsidR="007D3AF0" w:rsidRPr="00F2290E" w:rsidRDefault="007D3AF0" w:rsidP="007D3AF0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attendance</w:t>
            </w:r>
          </w:p>
        </w:tc>
      </w:tr>
      <w:tr w:rsidR="007D3AF0" w:rsidRPr="0020381E" w14:paraId="72D86FDC" w14:textId="77777777" w:rsidTr="007D3AF0">
        <w:trPr>
          <w:trHeight w:val="503"/>
        </w:trPr>
        <w:tc>
          <w:tcPr>
            <w:tcW w:w="1701" w:type="dxa"/>
            <w:shd w:val="clear" w:color="auto" w:fill="93B5EB"/>
            <w:vAlign w:val="center"/>
          </w:tcPr>
          <w:p w14:paraId="72D86FCD" w14:textId="77777777" w:rsidR="007D3AF0" w:rsidRDefault="007D3AF0" w:rsidP="007D3AF0">
            <w:pPr>
              <w:snapToGrid w:val="0"/>
              <w:contextualSpacing/>
              <w:rPr>
                <w:sz w:val="24"/>
                <w:szCs w:val="24"/>
              </w:rPr>
            </w:pPr>
          </w:p>
          <w:p w14:paraId="72D86FCE" w14:textId="77777777" w:rsidR="007D3AF0" w:rsidRDefault="007D3AF0" w:rsidP="007D3AF0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72D86FCF" w14:textId="77777777" w:rsidR="007D3AF0" w:rsidRPr="00F569CE" w:rsidRDefault="007D3AF0" w:rsidP="007D3AF0">
            <w:pPr>
              <w:rPr>
                <w:sz w:val="6"/>
                <w:szCs w:val="6"/>
              </w:rPr>
            </w:pPr>
          </w:p>
          <w:p w14:paraId="72D86FD0" w14:textId="386293E0" w:rsidR="007D3AF0" w:rsidRDefault="007D3AF0" w:rsidP="007D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</w:t>
            </w:r>
            <w:r w:rsidR="004B6B82">
              <w:rPr>
                <w:sz w:val="24"/>
                <w:szCs w:val="24"/>
              </w:rPr>
              <w:t>–</w:t>
            </w:r>
            <w:r w:rsidR="00CC73B9">
              <w:rPr>
                <w:sz w:val="24"/>
                <w:szCs w:val="24"/>
              </w:rPr>
              <w:t xml:space="preserve"> Isabel </w:t>
            </w:r>
            <w:r w:rsidR="00475FCC">
              <w:rPr>
                <w:sz w:val="24"/>
                <w:szCs w:val="24"/>
              </w:rPr>
              <w:t xml:space="preserve">Saxby </w:t>
            </w:r>
          </w:p>
          <w:p w14:paraId="72D86FD2" w14:textId="77777777" w:rsidR="007D3AF0" w:rsidRDefault="007D3AF0" w:rsidP="007D3AF0">
            <w:pPr>
              <w:rPr>
                <w:sz w:val="24"/>
                <w:szCs w:val="24"/>
              </w:rPr>
            </w:pPr>
          </w:p>
          <w:p w14:paraId="72D86FD3" w14:textId="163560D2" w:rsidR="007D3AF0" w:rsidRDefault="007D3AF0" w:rsidP="007D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 – </w:t>
            </w:r>
            <w:r w:rsidR="00475FCC">
              <w:rPr>
                <w:sz w:val="24"/>
                <w:szCs w:val="24"/>
              </w:rPr>
              <w:t xml:space="preserve">Emi Douse </w:t>
            </w:r>
          </w:p>
          <w:p w14:paraId="72D86FD4" w14:textId="735DAF67" w:rsidR="007D3AF0" w:rsidRPr="0020381E" w:rsidRDefault="007D3AF0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 w:rsidRPr="0020381E">
              <w:rPr>
                <w:sz w:val="24"/>
                <w:szCs w:val="24"/>
              </w:rPr>
              <w:t xml:space="preserve">VP </w:t>
            </w:r>
            <w:r w:rsidR="007E0A87">
              <w:rPr>
                <w:sz w:val="24"/>
                <w:szCs w:val="24"/>
              </w:rPr>
              <w:t>Activities</w:t>
            </w:r>
            <w:r w:rsidRPr="0020381E">
              <w:rPr>
                <w:sz w:val="24"/>
                <w:szCs w:val="24"/>
              </w:rPr>
              <w:t xml:space="preserve"> – </w:t>
            </w:r>
            <w:r w:rsidR="007E0A87">
              <w:rPr>
                <w:sz w:val="24"/>
                <w:szCs w:val="24"/>
              </w:rPr>
              <w:t>Mads Morton</w:t>
            </w:r>
          </w:p>
          <w:p w14:paraId="36E505FC" w14:textId="77777777" w:rsidR="001146F0" w:rsidRDefault="007D3AF0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 w:rsidRPr="0020381E">
              <w:rPr>
                <w:sz w:val="24"/>
                <w:szCs w:val="24"/>
              </w:rPr>
              <w:t xml:space="preserve">VP Education – </w:t>
            </w:r>
            <w:r w:rsidR="00776109">
              <w:rPr>
                <w:sz w:val="24"/>
                <w:szCs w:val="24"/>
              </w:rPr>
              <w:t>Charlie Atkinson</w:t>
            </w:r>
          </w:p>
          <w:p w14:paraId="72D86FD8" w14:textId="131BDF50" w:rsidR="007D3AF0" w:rsidRDefault="001146F0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 Wellbeing and Diversity </w:t>
            </w:r>
            <w:proofErr w:type="gramStart"/>
            <w:r>
              <w:rPr>
                <w:sz w:val="24"/>
                <w:szCs w:val="24"/>
              </w:rPr>
              <w:t xml:space="preserve">- </w:t>
            </w:r>
            <w:r w:rsidR="00776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Fawziyyah</w:t>
            </w:r>
            <w:proofErr w:type="gramEnd"/>
            <w:r>
              <w:rPr>
                <w:sz w:val="24"/>
                <w:szCs w:val="24"/>
              </w:rPr>
              <w:t xml:space="preserve"> Ahmed </w:t>
            </w:r>
          </w:p>
          <w:p w14:paraId="3019014B" w14:textId="4A536B3E" w:rsidR="00DE6FD8" w:rsidRDefault="00DE6FD8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</w:p>
          <w:p w14:paraId="72D86FD9" w14:textId="61823787" w:rsidR="007D3AF0" w:rsidRDefault="00743205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D3AF0">
              <w:rPr>
                <w:sz w:val="24"/>
                <w:szCs w:val="24"/>
              </w:rPr>
              <w:t xml:space="preserve">hair of Accountability Board – </w:t>
            </w:r>
            <w:r w:rsidR="000946CA">
              <w:rPr>
                <w:sz w:val="24"/>
                <w:szCs w:val="24"/>
              </w:rPr>
              <w:t>None Elected</w:t>
            </w:r>
          </w:p>
          <w:p w14:paraId="474857F3" w14:textId="01528927" w:rsidR="004B6B82" w:rsidRDefault="004B6B82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="00DE6FD8">
              <w:rPr>
                <w:sz w:val="24"/>
                <w:szCs w:val="24"/>
              </w:rPr>
              <w:t xml:space="preserve">air of Union Council – </w:t>
            </w:r>
            <w:r w:rsidR="00CC1094">
              <w:rPr>
                <w:sz w:val="24"/>
                <w:szCs w:val="24"/>
              </w:rPr>
              <w:t xml:space="preserve">Robert Nutkins </w:t>
            </w:r>
          </w:p>
          <w:p w14:paraId="54E31398" w14:textId="14E18B42" w:rsidR="004B6B82" w:rsidRDefault="004B6B82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</w:p>
          <w:p w14:paraId="2BA82C09" w14:textId="1685CCA5" w:rsidR="004B6B82" w:rsidRPr="0020381E" w:rsidRDefault="004B6B82" w:rsidP="007D3AF0">
            <w:pPr>
              <w:tabs>
                <w:tab w:val="left" w:pos="0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UPSU Chief Executive – </w:t>
            </w:r>
            <w:r w:rsidR="00CC1094">
              <w:rPr>
                <w:sz w:val="24"/>
                <w:szCs w:val="24"/>
              </w:rPr>
              <w:t xml:space="preserve">Nicky Goldthorpe </w:t>
            </w:r>
            <w:r>
              <w:rPr>
                <w:sz w:val="24"/>
                <w:szCs w:val="24"/>
              </w:rPr>
              <w:t xml:space="preserve"> </w:t>
            </w:r>
          </w:p>
          <w:p w14:paraId="72D86FDA" w14:textId="77777777" w:rsidR="007D3AF0" w:rsidRDefault="007D3AF0" w:rsidP="007D3AF0">
            <w:pPr>
              <w:rPr>
                <w:sz w:val="24"/>
                <w:szCs w:val="24"/>
              </w:rPr>
            </w:pPr>
          </w:p>
          <w:p w14:paraId="72D86FDB" w14:textId="77777777" w:rsidR="007D3AF0" w:rsidRPr="0020381E" w:rsidRDefault="007D3AF0" w:rsidP="007D3AF0">
            <w:pPr>
              <w:rPr>
                <w:sz w:val="24"/>
                <w:szCs w:val="24"/>
              </w:rPr>
            </w:pPr>
          </w:p>
        </w:tc>
      </w:tr>
      <w:tr w:rsidR="007D3AF0" w:rsidRPr="0020381E" w14:paraId="72D86FE1" w14:textId="77777777" w:rsidTr="007D3AF0">
        <w:trPr>
          <w:trHeight w:val="503"/>
        </w:trPr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72D86FDD" w14:textId="77777777" w:rsidR="007D3AF0" w:rsidRPr="004B68E2" w:rsidRDefault="007D3AF0" w:rsidP="007D3AF0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72D86FDE" w14:textId="77777777" w:rsidR="007D3AF0" w:rsidRPr="004B68E2" w:rsidRDefault="007D3AF0" w:rsidP="007D3A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</w:t>
            </w:r>
            <w:r w:rsidRPr="004B68E2">
              <w:rPr>
                <w:b/>
                <w:bCs/>
                <w:sz w:val="32"/>
                <w:szCs w:val="32"/>
              </w:rPr>
              <w:t xml:space="preserve">eports and the finance presentation can be found online at </w:t>
            </w:r>
          </w:p>
          <w:p w14:paraId="72D86FDF" w14:textId="77777777" w:rsidR="007D3AF0" w:rsidRDefault="00156854" w:rsidP="007D3AF0">
            <w:pPr>
              <w:jc w:val="center"/>
            </w:pPr>
            <w:hyperlink r:id="rId9" w:history="1">
              <w:r w:rsidR="007D3AF0" w:rsidRPr="00A057F6">
                <w:rPr>
                  <w:rStyle w:val="Hyperlink"/>
                </w:rPr>
                <w:t>http://www.upsu.com/studentvoice/agm/</w:t>
              </w:r>
            </w:hyperlink>
          </w:p>
          <w:p w14:paraId="72D86FE0" w14:textId="77777777" w:rsidR="007D3AF0" w:rsidRPr="004B68E2" w:rsidRDefault="007D3AF0" w:rsidP="007D3AF0">
            <w:pPr>
              <w:rPr>
                <w:sz w:val="16"/>
                <w:szCs w:val="16"/>
              </w:rPr>
            </w:pPr>
          </w:p>
        </w:tc>
      </w:tr>
    </w:tbl>
    <w:p w14:paraId="72D86FE2" w14:textId="77777777" w:rsidR="007D3AF0" w:rsidRPr="007D3AF0" w:rsidRDefault="007D3AF0" w:rsidP="007D3AF0"/>
    <w:p w14:paraId="72D86FE3" w14:textId="77777777" w:rsidR="007D3AF0" w:rsidRPr="007D3AF0" w:rsidRDefault="007D3AF0" w:rsidP="007D3AF0"/>
    <w:tbl>
      <w:tblPr>
        <w:tblStyle w:val="TableGrid1"/>
        <w:tblW w:w="10206" w:type="dxa"/>
        <w:tblInd w:w="-459" w:type="dxa"/>
        <w:tblLook w:val="04A0" w:firstRow="1" w:lastRow="0" w:firstColumn="1" w:lastColumn="0" w:noHBand="0" w:noVBand="1"/>
      </w:tblPr>
      <w:tblGrid>
        <w:gridCol w:w="2184"/>
        <w:gridCol w:w="8022"/>
      </w:tblGrid>
      <w:tr w:rsidR="007D3AF0" w:rsidRPr="00F2290E" w14:paraId="72D86FE5" w14:textId="77777777" w:rsidTr="007F4CF1">
        <w:trPr>
          <w:trHeight w:val="510"/>
        </w:trPr>
        <w:tc>
          <w:tcPr>
            <w:tcW w:w="10206" w:type="dxa"/>
            <w:gridSpan w:val="2"/>
            <w:shd w:val="clear" w:color="auto" w:fill="01047D"/>
            <w:vAlign w:val="center"/>
          </w:tcPr>
          <w:p w14:paraId="72D86FE4" w14:textId="77777777" w:rsidR="007D3AF0" w:rsidRPr="00F2290E" w:rsidRDefault="007D3AF0" w:rsidP="007F4CF1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F2290E">
              <w:rPr>
                <w:b/>
                <w:bCs/>
                <w:sz w:val="24"/>
                <w:szCs w:val="24"/>
              </w:rPr>
              <w:t>Minutes</w:t>
            </w:r>
          </w:p>
        </w:tc>
      </w:tr>
      <w:tr w:rsidR="007D3AF0" w:rsidRPr="00F2290E" w14:paraId="72D86FF4" w14:textId="77777777" w:rsidTr="007F4CF1">
        <w:trPr>
          <w:trHeight w:val="581"/>
        </w:trPr>
        <w:tc>
          <w:tcPr>
            <w:tcW w:w="2184" w:type="dxa"/>
            <w:shd w:val="clear" w:color="auto" w:fill="93B5EB"/>
            <w:vAlign w:val="center"/>
          </w:tcPr>
          <w:p w14:paraId="72D86FE6" w14:textId="77777777" w:rsidR="007D3AF0" w:rsidRPr="00F2290E" w:rsidRDefault="007D3AF0" w:rsidP="007F4CF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</w:t>
            </w:r>
          </w:p>
        </w:tc>
        <w:tc>
          <w:tcPr>
            <w:tcW w:w="8022" w:type="dxa"/>
          </w:tcPr>
          <w:p w14:paraId="72D86FE7" w14:textId="77777777" w:rsidR="007D3AF0" w:rsidRPr="00EF761E" w:rsidRDefault="007D3AF0" w:rsidP="007F4CF1">
            <w:pPr>
              <w:snapToGrid w:val="0"/>
              <w:rPr>
                <w:sz w:val="12"/>
                <w:szCs w:val="12"/>
              </w:rPr>
            </w:pPr>
          </w:p>
          <w:p w14:paraId="72D86FE8" w14:textId="77777777" w:rsidR="007D3AF0" w:rsidRPr="00EF761E" w:rsidRDefault="007D3AF0" w:rsidP="007F4CF1">
            <w:pPr>
              <w:pStyle w:val="ListParagraph"/>
              <w:ind w:left="0"/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</w:pPr>
            <w:r w:rsidRPr="00EF761E">
              <w:rPr>
                <w:rFonts w:asciiTheme="minorHAnsi" w:hAnsiTheme="minorHAnsi"/>
                <w:sz w:val="24"/>
                <w:szCs w:val="24"/>
              </w:rPr>
              <w:t>The Chair welcomed everyone in attendance and explained that a</w:t>
            </w:r>
            <w:r w:rsidRPr="00EF761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 xml:space="preserve">s a charity UPSU has a legal requirement to present accounts to its members each year for approval. </w:t>
            </w:r>
          </w:p>
          <w:p w14:paraId="72D86FE9" w14:textId="77777777" w:rsidR="007D3AF0" w:rsidRPr="00EF761E" w:rsidRDefault="007D3AF0" w:rsidP="007F4CF1">
            <w:pPr>
              <w:pStyle w:val="ListParagraph"/>
              <w:ind w:left="0"/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</w:pPr>
          </w:p>
          <w:p w14:paraId="72D86FEA" w14:textId="77777777" w:rsidR="007D3AF0" w:rsidRDefault="007D3AF0" w:rsidP="007F4CF1">
            <w:pPr>
              <w:pStyle w:val="ListParagraph"/>
              <w:ind w:left="0"/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>As well as general matters of housekeeping, t</w:t>
            </w:r>
            <w:r w:rsidRPr="00EF761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>he Chair then went on to run through the following points:</w:t>
            </w:r>
          </w:p>
          <w:p w14:paraId="72D86FEB" w14:textId="77777777" w:rsidR="007D3AF0" w:rsidRPr="00EF761E" w:rsidRDefault="007D3AF0" w:rsidP="007F4CF1">
            <w:pPr>
              <w:pStyle w:val="ListParagraph"/>
              <w:ind w:left="0"/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</w:pPr>
          </w:p>
          <w:p w14:paraId="72D86FEC" w14:textId="77777777" w:rsidR="007D3AF0" w:rsidRPr="00EF761E" w:rsidRDefault="007D3AF0" w:rsidP="007D3AF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</w:pPr>
            <w:r w:rsidRPr="00EF761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>Please respect the opinions of other people and their right to speak, if you get involved in a debate then please make sure that you are questioning the issue and you do not get personal.</w:t>
            </w:r>
          </w:p>
          <w:p w14:paraId="72D86FED" w14:textId="77777777" w:rsidR="007D3AF0" w:rsidRPr="00EF761E" w:rsidRDefault="007D3AF0" w:rsidP="007D3AF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</w:pPr>
            <w:r w:rsidRPr="00EF761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 xml:space="preserve">Any inappropriate language or behaviour will not be tolerated and anyone being inappropriate or offensive will be asked to leave. </w:t>
            </w:r>
          </w:p>
          <w:p w14:paraId="72D86FEF" w14:textId="1AAF0B0D" w:rsidR="007D3AF0" w:rsidRPr="00EF761E" w:rsidRDefault="007D3AF0" w:rsidP="007D3AF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</w:pPr>
            <w:r w:rsidRPr="00EF761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 xml:space="preserve">Any student registered on a University </w:t>
            </w:r>
            <w:r w:rsidR="007029E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 xml:space="preserve">of Plymouth </w:t>
            </w:r>
            <w:r w:rsidRPr="00EF761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>course is classed as a full member</w:t>
            </w:r>
            <w:r w:rsidR="004B6B82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>,</w:t>
            </w:r>
            <w:r w:rsidRPr="00EF761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 xml:space="preserve"> unless they have chosen to opt out. All full members can speak and vote on any issue. Other people present may speak but cannot vote. </w:t>
            </w:r>
          </w:p>
          <w:p w14:paraId="1EFF695B" w14:textId="77777777" w:rsidR="000946CA" w:rsidRPr="000946CA" w:rsidRDefault="000946CA" w:rsidP="004B3C64">
            <w:pPr>
              <w:pStyle w:val="ListParagraph"/>
              <w:numPr>
                <w:ilvl w:val="0"/>
                <w:numId w:val="1"/>
              </w:numPr>
              <w:snapToGrid w:val="0"/>
              <w:spacing w:line="276" w:lineRule="auto"/>
              <w:ind w:left="0" w:hanging="357"/>
              <w:rPr>
                <w:sz w:val="24"/>
                <w:szCs w:val="24"/>
              </w:rPr>
            </w:pPr>
          </w:p>
          <w:p w14:paraId="72D86FF2" w14:textId="5B993126" w:rsidR="007D3AF0" w:rsidRPr="007029EE" w:rsidRDefault="007D3AF0" w:rsidP="004B3C64">
            <w:pPr>
              <w:pStyle w:val="ListParagraph"/>
              <w:numPr>
                <w:ilvl w:val="0"/>
                <w:numId w:val="1"/>
              </w:numPr>
              <w:snapToGrid w:val="0"/>
              <w:spacing w:line="276" w:lineRule="auto"/>
              <w:ind w:left="0" w:hanging="357"/>
              <w:rPr>
                <w:sz w:val="24"/>
                <w:szCs w:val="24"/>
              </w:rPr>
            </w:pPr>
            <w:r w:rsidRPr="007029E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 xml:space="preserve">This meeting will be conducted in accordance to UPSU </w:t>
            </w:r>
            <w:r w:rsidR="007029EE" w:rsidRPr="007029E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>Memorandum &amp; Articles</w:t>
            </w:r>
            <w:r w:rsidRPr="007029EE">
              <w:rPr>
                <w:rFonts w:asciiTheme="minorHAnsi" w:eastAsia="Arial Unicode MS" w:hAnsiTheme="minorHAnsi" w:cs="Arial Unicode MS"/>
                <w:bCs/>
                <w:sz w:val="24"/>
                <w:szCs w:val="24"/>
              </w:rPr>
              <w:t xml:space="preserve"> and its by-laws as well as all other relevant policies. </w:t>
            </w:r>
          </w:p>
          <w:p w14:paraId="72D86FF3" w14:textId="77777777" w:rsidR="007D3AF0" w:rsidRPr="00EF761E" w:rsidRDefault="007D3AF0" w:rsidP="007F4CF1">
            <w:pPr>
              <w:tabs>
                <w:tab w:val="left" w:pos="0"/>
              </w:tabs>
              <w:ind w:right="34"/>
              <w:rPr>
                <w:sz w:val="12"/>
                <w:szCs w:val="12"/>
              </w:rPr>
            </w:pPr>
          </w:p>
        </w:tc>
      </w:tr>
      <w:tr w:rsidR="007D3AF0" w:rsidRPr="00F2290E" w14:paraId="72D86FFD" w14:textId="77777777" w:rsidTr="007F4CF1">
        <w:trPr>
          <w:trHeight w:val="840"/>
        </w:trPr>
        <w:tc>
          <w:tcPr>
            <w:tcW w:w="2184" w:type="dxa"/>
            <w:shd w:val="clear" w:color="auto" w:fill="93B5EB"/>
            <w:vAlign w:val="center"/>
          </w:tcPr>
          <w:p w14:paraId="72D86FF5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Notice of Any Other Business</w:t>
            </w:r>
          </w:p>
        </w:tc>
        <w:tc>
          <w:tcPr>
            <w:tcW w:w="8022" w:type="dxa"/>
          </w:tcPr>
          <w:p w14:paraId="72D86FFB" w14:textId="4CB8CE80" w:rsidR="007D3AF0" w:rsidRDefault="007D3AF0" w:rsidP="004B6B82">
            <w:pPr>
              <w:snapToGrid w:val="0"/>
              <w:rPr>
                <w:sz w:val="24"/>
                <w:szCs w:val="24"/>
              </w:rPr>
            </w:pPr>
          </w:p>
          <w:p w14:paraId="68D6DB0A" w14:textId="341CE97B" w:rsidR="004B6B82" w:rsidRDefault="00800218" w:rsidP="004B6B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Other Business</w:t>
            </w:r>
          </w:p>
          <w:p w14:paraId="7C20D060" w14:textId="526D16B0" w:rsidR="008810F2" w:rsidRDefault="008810F2" w:rsidP="004B6B82">
            <w:pPr>
              <w:snapToGrid w:val="0"/>
              <w:rPr>
                <w:sz w:val="24"/>
                <w:szCs w:val="24"/>
              </w:rPr>
            </w:pPr>
          </w:p>
          <w:p w14:paraId="3E0C3155" w14:textId="6FB585D6" w:rsidR="00556C85" w:rsidRPr="004B6B82" w:rsidRDefault="00556C85" w:rsidP="004B6B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members gave feedback about the format of the meeting and suggested that it should be a meeting where all </w:t>
            </w:r>
            <w:r w:rsidR="00C52FEF">
              <w:rPr>
                <w:sz w:val="24"/>
                <w:szCs w:val="24"/>
              </w:rPr>
              <w:t xml:space="preserve">students are present in the ‘virtual meeting room’ or in-person, rather than a webinar  </w:t>
            </w:r>
            <w:r>
              <w:rPr>
                <w:sz w:val="24"/>
                <w:szCs w:val="24"/>
              </w:rPr>
              <w:t xml:space="preserve"> </w:t>
            </w:r>
          </w:p>
          <w:p w14:paraId="72D86FFC" w14:textId="77777777" w:rsidR="007D3AF0" w:rsidRPr="006A0190" w:rsidRDefault="007D3AF0" w:rsidP="00CB3E32">
            <w:pPr>
              <w:pStyle w:val="ListParagraph"/>
              <w:snapToGrid w:val="0"/>
              <w:rPr>
                <w:sz w:val="12"/>
                <w:szCs w:val="12"/>
              </w:rPr>
            </w:pPr>
          </w:p>
        </w:tc>
      </w:tr>
      <w:tr w:rsidR="007D3AF0" w:rsidRPr="00F2290E" w14:paraId="72D87007" w14:textId="77777777" w:rsidTr="007F4CF1">
        <w:trPr>
          <w:trHeight w:val="840"/>
        </w:trPr>
        <w:tc>
          <w:tcPr>
            <w:tcW w:w="2184" w:type="dxa"/>
            <w:shd w:val="clear" w:color="auto" w:fill="93B5EB"/>
            <w:vAlign w:val="center"/>
          </w:tcPr>
          <w:p w14:paraId="72D86FFE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and Finance Presentation</w:t>
            </w:r>
          </w:p>
        </w:tc>
        <w:tc>
          <w:tcPr>
            <w:tcW w:w="8022" w:type="dxa"/>
            <w:shd w:val="clear" w:color="auto" w:fill="auto"/>
          </w:tcPr>
          <w:p w14:paraId="72D86FFF" w14:textId="77777777" w:rsidR="007D3AF0" w:rsidRPr="000946CA" w:rsidRDefault="007D3AF0" w:rsidP="007F4CF1">
            <w:pPr>
              <w:snapToGrid w:val="0"/>
              <w:rPr>
                <w:sz w:val="24"/>
                <w:szCs w:val="24"/>
              </w:rPr>
            </w:pPr>
          </w:p>
          <w:p w14:paraId="72D87000" w14:textId="0B256FDC" w:rsidR="007D3AF0" w:rsidRPr="000946CA" w:rsidRDefault="007D3AF0" w:rsidP="007F4CF1">
            <w:pPr>
              <w:snapToGrid w:val="0"/>
              <w:rPr>
                <w:sz w:val="24"/>
                <w:szCs w:val="24"/>
              </w:rPr>
            </w:pPr>
            <w:r w:rsidRPr="000946CA">
              <w:rPr>
                <w:sz w:val="24"/>
                <w:szCs w:val="24"/>
              </w:rPr>
              <w:t>The Chair delegated the presentation of the Accounts and Finance report to</w:t>
            </w:r>
            <w:r w:rsidR="001A6D7C">
              <w:rPr>
                <w:sz w:val="24"/>
                <w:szCs w:val="24"/>
              </w:rPr>
              <w:t xml:space="preserve"> Nicky G</w:t>
            </w:r>
            <w:r w:rsidR="00BF24F6">
              <w:rPr>
                <w:sz w:val="24"/>
                <w:szCs w:val="24"/>
              </w:rPr>
              <w:t>o</w:t>
            </w:r>
            <w:r w:rsidR="001A6D7C">
              <w:rPr>
                <w:sz w:val="24"/>
                <w:szCs w:val="24"/>
              </w:rPr>
              <w:t>ldthor</w:t>
            </w:r>
            <w:r w:rsidR="00BF24F6">
              <w:rPr>
                <w:sz w:val="24"/>
                <w:szCs w:val="24"/>
              </w:rPr>
              <w:t>pe</w:t>
            </w:r>
            <w:r w:rsidRPr="000946CA">
              <w:rPr>
                <w:sz w:val="24"/>
                <w:szCs w:val="24"/>
              </w:rPr>
              <w:t>, UPSU Chief Executive</w:t>
            </w:r>
            <w:r w:rsidR="00653350" w:rsidRPr="000946CA">
              <w:rPr>
                <w:sz w:val="24"/>
                <w:szCs w:val="24"/>
              </w:rPr>
              <w:t xml:space="preserve"> Officer</w:t>
            </w:r>
            <w:r w:rsidR="00940980" w:rsidRPr="000946CA">
              <w:rPr>
                <w:sz w:val="24"/>
                <w:szCs w:val="24"/>
              </w:rPr>
              <w:t xml:space="preserve"> </w:t>
            </w:r>
          </w:p>
          <w:p w14:paraId="72D87001" w14:textId="77777777" w:rsidR="007D3AF0" w:rsidRPr="000946CA" w:rsidRDefault="007D3AF0" w:rsidP="007F4CF1">
            <w:pPr>
              <w:snapToGrid w:val="0"/>
              <w:rPr>
                <w:sz w:val="24"/>
                <w:szCs w:val="24"/>
              </w:rPr>
            </w:pPr>
          </w:p>
          <w:p w14:paraId="72D87002" w14:textId="7F5622C6" w:rsidR="007D3AF0" w:rsidRPr="000946CA" w:rsidRDefault="007D3AF0" w:rsidP="007F4CF1">
            <w:pPr>
              <w:snapToGrid w:val="0"/>
              <w:rPr>
                <w:sz w:val="24"/>
                <w:szCs w:val="24"/>
              </w:rPr>
            </w:pPr>
            <w:r w:rsidRPr="000946CA">
              <w:rPr>
                <w:sz w:val="24"/>
                <w:szCs w:val="24"/>
              </w:rPr>
              <w:t>The accounts cover the period from 1</w:t>
            </w:r>
            <w:r w:rsidRPr="000946CA">
              <w:rPr>
                <w:sz w:val="24"/>
                <w:szCs w:val="24"/>
                <w:vertAlign w:val="superscript"/>
              </w:rPr>
              <w:t>st</w:t>
            </w:r>
            <w:r w:rsidR="004B6B82" w:rsidRPr="000946CA">
              <w:rPr>
                <w:sz w:val="24"/>
                <w:szCs w:val="24"/>
              </w:rPr>
              <w:t xml:space="preserve"> August 20</w:t>
            </w:r>
            <w:r w:rsidR="0067390B">
              <w:rPr>
                <w:sz w:val="24"/>
                <w:szCs w:val="24"/>
              </w:rPr>
              <w:t>20</w:t>
            </w:r>
            <w:r w:rsidR="007A4104" w:rsidRPr="000946CA">
              <w:rPr>
                <w:sz w:val="24"/>
                <w:szCs w:val="24"/>
              </w:rPr>
              <w:t xml:space="preserve"> </w:t>
            </w:r>
            <w:r w:rsidRPr="000946CA">
              <w:rPr>
                <w:sz w:val="24"/>
                <w:szCs w:val="24"/>
              </w:rPr>
              <w:t>- 31</w:t>
            </w:r>
            <w:r w:rsidRPr="000946CA">
              <w:rPr>
                <w:sz w:val="24"/>
                <w:szCs w:val="24"/>
                <w:vertAlign w:val="superscript"/>
              </w:rPr>
              <w:t>st</w:t>
            </w:r>
            <w:r w:rsidRPr="000946CA">
              <w:rPr>
                <w:sz w:val="24"/>
                <w:szCs w:val="24"/>
              </w:rPr>
              <w:t xml:space="preserve"> July 20</w:t>
            </w:r>
            <w:r w:rsidR="0067390B">
              <w:rPr>
                <w:sz w:val="24"/>
                <w:szCs w:val="24"/>
              </w:rPr>
              <w:t>21</w:t>
            </w:r>
          </w:p>
          <w:p w14:paraId="72D87003" w14:textId="77777777" w:rsidR="007D3AF0" w:rsidRPr="000946CA" w:rsidRDefault="007D3AF0" w:rsidP="007F4CF1">
            <w:pPr>
              <w:snapToGrid w:val="0"/>
              <w:rPr>
                <w:sz w:val="24"/>
                <w:szCs w:val="24"/>
              </w:rPr>
            </w:pPr>
          </w:p>
          <w:p w14:paraId="11A57535" w14:textId="61BB2691" w:rsidR="00653350" w:rsidRPr="000946CA" w:rsidRDefault="00653350" w:rsidP="00800218">
            <w:pPr>
              <w:snapToGrid w:val="0"/>
              <w:rPr>
                <w:b/>
                <w:sz w:val="24"/>
                <w:szCs w:val="24"/>
              </w:rPr>
            </w:pPr>
            <w:r w:rsidRPr="000946CA">
              <w:rPr>
                <w:b/>
                <w:sz w:val="24"/>
                <w:szCs w:val="24"/>
              </w:rPr>
              <w:t>Questions:</w:t>
            </w:r>
          </w:p>
          <w:p w14:paraId="63C3747F" w14:textId="5C591496" w:rsidR="00653350" w:rsidRPr="000946CA" w:rsidRDefault="00653350" w:rsidP="00800218">
            <w:pPr>
              <w:snapToGrid w:val="0"/>
              <w:rPr>
                <w:sz w:val="24"/>
                <w:szCs w:val="24"/>
              </w:rPr>
            </w:pPr>
          </w:p>
          <w:p w14:paraId="297019AC" w14:textId="2F2BB911" w:rsidR="00653350" w:rsidRPr="000946CA" w:rsidRDefault="00FA7D32" w:rsidP="00800218">
            <w:pPr>
              <w:snapToGrid w:val="0"/>
              <w:rPr>
                <w:sz w:val="24"/>
                <w:szCs w:val="24"/>
              </w:rPr>
            </w:pPr>
            <w:r w:rsidRPr="000946CA">
              <w:rPr>
                <w:sz w:val="24"/>
                <w:szCs w:val="24"/>
              </w:rPr>
              <w:t xml:space="preserve">Q: </w:t>
            </w:r>
            <w:r w:rsidR="005701BE">
              <w:rPr>
                <w:sz w:val="24"/>
                <w:szCs w:val="24"/>
              </w:rPr>
              <w:t>Question about sponsorship and under what category that income is recorded.</w:t>
            </w:r>
            <w:r w:rsidR="00653350" w:rsidRPr="000946CA">
              <w:rPr>
                <w:sz w:val="24"/>
                <w:szCs w:val="24"/>
              </w:rPr>
              <w:t xml:space="preserve"> </w:t>
            </w:r>
          </w:p>
          <w:p w14:paraId="67277E29" w14:textId="02BDC594" w:rsidR="000A6525" w:rsidRDefault="00FA7D32" w:rsidP="00800218">
            <w:pPr>
              <w:snapToGrid w:val="0"/>
              <w:rPr>
                <w:sz w:val="24"/>
                <w:szCs w:val="24"/>
              </w:rPr>
            </w:pPr>
            <w:r w:rsidRPr="000946CA">
              <w:rPr>
                <w:sz w:val="24"/>
                <w:szCs w:val="24"/>
              </w:rPr>
              <w:t xml:space="preserve">A: </w:t>
            </w:r>
            <w:r w:rsidR="0006423D">
              <w:rPr>
                <w:sz w:val="24"/>
                <w:szCs w:val="24"/>
              </w:rPr>
              <w:t>Nicky</w:t>
            </w:r>
            <w:r w:rsidR="00653350" w:rsidRPr="000946CA">
              <w:rPr>
                <w:sz w:val="24"/>
                <w:szCs w:val="24"/>
              </w:rPr>
              <w:t xml:space="preserve"> responded</w:t>
            </w:r>
            <w:r w:rsidR="0006423D">
              <w:rPr>
                <w:sz w:val="24"/>
                <w:szCs w:val="24"/>
              </w:rPr>
              <w:t xml:space="preserve"> that </w:t>
            </w:r>
            <w:r w:rsidR="002818DB">
              <w:rPr>
                <w:sz w:val="24"/>
                <w:szCs w:val="24"/>
              </w:rPr>
              <w:t>sponsorship</w:t>
            </w:r>
            <w:r w:rsidR="0016056E">
              <w:rPr>
                <w:sz w:val="24"/>
                <w:szCs w:val="24"/>
              </w:rPr>
              <w:t xml:space="preserve"> is generally commercial activity which is </w:t>
            </w:r>
            <w:r w:rsidR="00B0511D">
              <w:rPr>
                <w:sz w:val="24"/>
                <w:szCs w:val="24"/>
              </w:rPr>
              <w:t>officially titled</w:t>
            </w:r>
            <w:r w:rsidR="002818DB">
              <w:rPr>
                <w:sz w:val="24"/>
                <w:szCs w:val="24"/>
              </w:rPr>
              <w:t xml:space="preserve"> </w:t>
            </w:r>
            <w:r w:rsidR="002F5407">
              <w:rPr>
                <w:sz w:val="24"/>
                <w:szCs w:val="24"/>
              </w:rPr>
              <w:t>‘</w:t>
            </w:r>
            <w:r w:rsidR="002358FF">
              <w:rPr>
                <w:sz w:val="24"/>
                <w:szCs w:val="24"/>
              </w:rPr>
              <w:t>incoming resources for charitable activities</w:t>
            </w:r>
            <w:r w:rsidR="002F5407">
              <w:rPr>
                <w:sz w:val="24"/>
                <w:szCs w:val="24"/>
              </w:rPr>
              <w:t>’</w:t>
            </w:r>
            <w:r w:rsidR="002358FF">
              <w:rPr>
                <w:sz w:val="24"/>
                <w:szCs w:val="24"/>
              </w:rPr>
              <w:t xml:space="preserve"> or</w:t>
            </w:r>
            <w:r w:rsidR="00B0511D">
              <w:rPr>
                <w:sz w:val="24"/>
                <w:szCs w:val="24"/>
              </w:rPr>
              <w:t xml:space="preserve">, depending on what the sponsorship is, might </w:t>
            </w:r>
            <w:r w:rsidR="002F5407">
              <w:rPr>
                <w:sz w:val="24"/>
                <w:szCs w:val="24"/>
              </w:rPr>
              <w:t>be called</w:t>
            </w:r>
            <w:r w:rsidR="002358FF">
              <w:rPr>
                <w:sz w:val="24"/>
                <w:szCs w:val="24"/>
              </w:rPr>
              <w:t xml:space="preserve"> </w:t>
            </w:r>
            <w:r w:rsidR="002F5407">
              <w:rPr>
                <w:sz w:val="24"/>
                <w:szCs w:val="24"/>
              </w:rPr>
              <w:t>‘</w:t>
            </w:r>
            <w:r w:rsidR="00B6685A">
              <w:rPr>
                <w:sz w:val="24"/>
                <w:szCs w:val="24"/>
              </w:rPr>
              <w:t xml:space="preserve">other incoming </w:t>
            </w:r>
            <w:proofErr w:type="gramStart"/>
            <w:r w:rsidR="00B6685A">
              <w:rPr>
                <w:sz w:val="24"/>
                <w:szCs w:val="24"/>
              </w:rPr>
              <w:t>resources</w:t>
            </w:r>
            <w:r w:rsidR="002F5407">
              <w:rPr>
                <w:sz w:val="24"/>
                <w:szCs w:val="24"/>
              </w:rPr>
              <w:t>’</w:t>
            </w:r>
            <w:proofErr w:type="gramEnd"/>
            <w:r w:rsidR="00B6685A">
              <w:rPr>
                <w:sz w:val="24"/>
                <w:szCs w:val="24"/>
              </w:rPr>
              <w:t xml:space="preserve">. </w:t>
            </w:r>
            <w:r w:rsidR="00854842">
              <w:rPr>
                <w:sz w:val="24"/>
                <w:szCs w:val="24"/>
              </w:rPr>
              <w:t xml:space="preserve">Further breakdown can be found in the full </w:t>
            </w:r>
            <w:hyperlink r:id="rId10" w:history="1">
              <w:r w:rsidR="003152B4" w:rsidRPr="003152B4">
                <w:rPr>
                  <w:rStyle w:val="Hyperlink"/>
                  <w:sz w:val="24"/>
                  <w:szCs w:val="24"/>
                </w:rPr>
                <w:t>Annual Accounts</w:t>
              </w:r>
            </w:hyperlink>
            <w:r w:rsidR="003152B4">
              <w:rPr>
                <w:sz w:val="24"/>
                <w:szCs w:val="24"/>
              </w:rPr>
              <w:t>.</w:t>
            </w:r>
            <w:r w:rsidR="00854842">
              <w:rPr>
                <w:sz w:val="24"/>
                <w:szCs w:val="24"/>
              </w:rPr>
              <w:t xml:space="preserve"> </w:t>
            </w:r>
          </w:p>
          <w:p w14:paraId="45517025" w14:textId="604809D1" w:rsidR="004A75FF" w:rsidRDefault="004A75FF" w:rsidP="00800218">
            <w:pPr>
              <w:snapToGrid w:val="0"/>
              <w:rPr>
                <w:sz w:val="24"/>
                <w:szCs w:val="24"/>
              </w:rPr>
            </w:pPr>
          </w:p>
          <w:p w14:paraId="46AD879E" w14:textId="6268A9E3" w:rsidR="004A75FF" w:rsidRDefault="004A75FF" w:rsidP="008002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 So</w:t>
            </w:r>
            <w:r w:rsidR="001B60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the biggest income is commercial? </w:t>
            </w:r>
          </w:p>
          <w:p w14:paraId="0E6666FE" w14:textId="76F2F7CF" w:rsidR="004A75FF" w:rsidRPr="000946CA" w:rsidRDefault="004A75FF" w:rsidP="008002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Nicky explained that i</w:t>
            </w:r>
            <w:r w:rsidR="00156CA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="00156CA1">
              <w:rPr>
                <w:sz w:val="24"/>
                <w:szCs w:val="24"/>
              </w:rPr>
              <w:t>typically is but due to COVID the</w:t>
            </w:r>
            <w:r w:rsidR="0043032B">
              <w:rPr>
                <w:sz w:val="24"/>
                <w:szCs w:val="24"/>
              </w:rPr>
              <w:t xml:space="preserve"> largest income source for the</w:t>
            </w:r>
            <w:r w:rsidR="00156CA1">
              <w:rPr>
                <w:sz w:val="24"/>
                <w:szCs w:val="24"/>
              </w:rPr>
              <w:t xml:space="preserve"> past two years </w:t>
            </w:r>
            <w:r w:rsidR="0043032B">
              <w:rPr>
                <w:sz w:val="24"/>
                <w:szCs w:val="24"/>
              </w:rPr>
              <w:t>has been the block grant.</w:t>
            </w:r>
          </w:p>
          <w:p w14:paraId="0C153D9D" w14:textId="3FC16502" w:rsidR="000A6525" w:rsidRPr="000946CA" w:rsidRDefault="000A6525" w:rsidP="00800218">
            <w:pPr>
              <w:snapToGrid w:val="0"/>
              <w:rPr>
                <w:sz w:val="24"/>
                <w:szCs w:val="24"/>
              </w:rPr>
            </w:pPr>
          </w:p>
          <w:p w14:paraId="39A820CA" w14:textId="5A86F5BF" w:rsidR="000A6525" w:rsidRDefault="00A2236F" w:rsidP="00A223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Affiliations were ratified</w:t>
            </w:r>
          </w:p>
          <w:p w14:paraId="068E8039" w14:textId="23D9CA66" w:rsidR="00943910" w:rsidRDefault="00943910" w:rsidP="00A2236F">
            <w:pPr>
              <w:snapToGrid w:val="0"/>
              <w:rPr>
                <w:sz w:val="24"/>
                <w:szCs w:val="24"/>
              </w:rPr>
            </w:pPr>
          </w:p>
          <w:p w14:paraId="75366DAA" w14:textId="12242846" w:rsidR="00943910" w:rsidRDefault="00943910" w:rsidP="00A223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was a comment regarding paying NUS affiliation. It was </w:t>
            </w:r>
            <w:r w:rsidR="00836F42">
              <w:rPr>
                <w:sz w:val="24"/>
                <w:szCs w:val="24"/>
              </w:rPr>
              <w:t xml:space="preserve">clarified </w:t>
            </w:r>
            <w:r>
              <w:rPr>
                <w:sz w:val="24"/>
                <w:szCs w:val="24"/>
              </w:rPr>
              <w:t xml:space="preserve">that </w:t>
            </w:r>
            <w:r w:rsidR="008A0A9C">
              <w:rPr>
                <w:sz w:val="24"/>
                <w:szCs w:val="24"/>
              </w:rPr>
              <w:t>this was a partial payment to cover the remaining term on the contract at the time</w:t>
            </w:r>
            <w:r w:rsidR="008A732E">
              <w:rPr>
                <w:sz w:val="24"/>
                <w:szCs w:val="24"/>
              </w:rPr>
              <w:t>. These accounts are for the year 2020/2021</w:t>
            </w:r>
            <w:r w:rsidR="00C5689E">
              <w:rPr>
                <w:sz w:val="24"/>
                <w:szCs w:val="24"/>
              </w:rPr>
              <w:t>.</w:t>
            </w:r>
          </w:p>
          <w:p w14:paraId="72D87006" w14:textId="5C3D6066" w:rsidR="00A2236F" w:rsidRPr="000946CA" w:rsidRDefault="00A2236F" w:rsidP="00A2236F">
            <w:pPr>
              <w:snapToGrid w:val="0"/>
              <w:rPr>
                <w:sz w:val="24"/>
                <w:szCs w:val="24"/>
              </w:rPr>
            </w:pPr>
          </w:p>
        </w:tc>
      </w:tr>
      <w:tr w:rsidR="007D3AF0" w:rsidRPr="00F2290E" w14:paraId="72D87010" w14:textId="77777777" w:rsidTr="007F4CF1">
        <w:trPr>
          <w:trHeight w:val="420"/>
        </w:trPr>
        <w:tc>
          <w:tcPr>
            <w:tcW w:w="2184" w:type="dxa"/>
            <w:shd w:val="clear" w:color="auto" w:fill="93B5EB"/>
            <w:vAlign w:val="center"/>
          </w:tcPr>
          <w:p w14:paraId="72D87008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Matters to discuss </w:t>
            </w:r>
          </w:p>
          <w:p w14:paraId="72D87009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2" w:type="dxa"/>
          </w:tcPr>
          <w:p w14:paraId="72D8700A" w14:textId="77777777" w:rsidR="007D3AF0" w:rsidRPr="006A0190" w:rsidRDefault="007D3AF0" w:rsidP="007F4CF1">
            <w:pPr>
              <w:snapToGrid w:val="0"/>
              <w:rPr>
                <w:sz w:val="12"/>
                <w:szCs w:val="12"/>
              </w:rPr>
            </w:pPr>
          </w:p>
          <w:p w14:paraId="72D8700B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matters were submitted prior to the deadline.</w:t>
            </w:r>
          </w:p>
          <w:p w14:paraId="72D8700C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</w:p>
          <w:p w14:paraId="72D8700D" w14:textId="7CDC5F23" w:rsidR="007D3AF0" w:rsidRDefault="007D3AF0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 explained that any student can submit an idea through</w:t>
            </w:r>
            <w:r w:rsidR="00D50414">
              <w:rPr>
                <w:sz w:val="24"/>
                <w:szCs w:val="24"/>
              </w:rPr>
              <w:t xml:space="preserve"> the website or via</w:t>
            </w:r>
            <w:r>
              <w:rPr>
                <w:sz w:val="24"/>
                <w:szCs w:val="24"/>
              </w:rPr>
              <w:t xml:space="preserve"> the Student Voice Team. </w:t>
            </w:r>
          </w:p>
          <w:p w14:paraId="72D8700E" w14:textId="77777777" w:rsidR="00DB14A2" w:rsidRDefault="00156854" w:rsidP="007F4CF1">
            <w:pPr>
              <w:snapToGrid w:val="0"/>
              <w:rPr>
                <w:sz w:val="24"/>
                <w:szCs w:val="24"/>
              </w:rPr>
            </w:pPr>
            <w:hyperlink r:id="rId11" w:history="1">
              <w:r w:rsidR="00DB14A2" w:rsidRPr="007C140A">
                <w:rPr>
                  <w:rStyle w:val="Hyperlink"/>
                  <w:sz w:val="24"/>
                  <w:szCs w:val="24"/>
                </w:rPr>
                <w:t>studentvoice@su.plymouth.ac.uk</w:t>
              </w:r>
            </w:hyperlink>
            <w:r w:rsidR="00DB14A2">
              <w:rPr>
                <w:sz w:val="24"/>
                <w:szCs w:val="24"/>
              </w:rPr>
              <w:t xml:space="preserve"> </w:t>
            </w:r>
          </w:p>
          <w:p w14:paraId="72D8700F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</w:p>
        </w:tc>
      </w:tr>
      <w:tr w:rsidR="007D3AF0" w:rsidRPr="00F2290E" w14:paraId="72D87015" w14:textId="77777777" w:rsidTr="00FF0166">
        <w:trPr>
          <w:trHeight w:val="168"/>
        </w:trPr>
        <w:tc>
          <w:tcPr>
            <w:tcW w:w="2184" w:type="dxa"/>
            <w:vMerge w:val="restart"/>
            <w:shd w:val="clear" w:color="auto" w:fill="93B5EB"/>
            <w:vAlign w:val="center"/>
          </w:tcPr>
          <w:p w14:paraId="72D87011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Reports</w:t>
            </w:r>
          </w:p>
        </w:tc>
        <w:tc>
          <w:tcPr>
            <w:tcW w:w="8022" w:type="dxa"/>
            <w:shd w:val="clear" w:color="auto" w:fill="BDD6EE" w:themeFill="accent1" w:themeFillTint="66"/>
          </w:tcPr>
          <w:p w14:paraId="72D87012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Trustees Report</w:t>
            </w:r>
          </w:p>
          <w:p w14:paraId="72D87013" w14:textId="77777777" w:rsidR="007D3AF0" w:rsidRPr="006404C1" w:rsidRDefault="007D3AF0" w:rsidP="007F4CF1">
            <w:pPr>
              <w:snapToGrid w:val="0"/>
              <w:rPr>
                <w:sz w:val="2"/>
                <w:szCs w:val="2"/>
              </w:rPr>
            </w:pPr>
          </w:p>
          <w:p w14:paraId="72D87014" w14:textId="77777777" w:rsidR="007D3AF0" w:rsidRPr="00DC29A8" w:rsidRDefault="007D3AF0" w:rsidP="007F4CF1">
            <w:pPr>
              <w:snapToGrid w:val="0"/>
              <w:rPr>
                <w:sz w:val="12"/>
                <w:szCs w:val="12"/>
              </w:rPr>
            </w:pPr>
          </w:p>
        </w:tc>
      </w:tr>
      <w:tr w:rsidR="007D3AF0" w:rsidRPr="00F2290E" w14:paraId="72D8701C" w14:textId="77777777" w:rsidTr="007F4CF1">
        <w:trPr>
          <w:trHeight w:val="168"/>
        </w:trPr>
        <w:tc>
          <w:tcPr>
            <w:tcW w:w="2184" w:type="dxa"/>
            <w:vMerge/>
            <w:shd w:val="clear" w:color="auto" w:fill="93B5EB"/>
            <w:vAlign w:val="center"/>
          </w:tcPr>
          <w:p w14:paraId="72D87016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2" w:type="dxa"/>
          </w:tcPr>
          <w:p w14:paraId="72D87018" w14:textId="23C55BD4" w:rsidR="007D3AF0" w:rsidRDefault="00771781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 Douse</w:t>
            </w:r>
            <w:r w:rsidR="007D3AF0">
              <w:rPr>
                <w:sz w:val="24"/>
                <w:szCs w:val="24"/>
              </w:rPr>
              <w:t>, UPSU President</w:t>
            </w:r>
            <w:r w:rsidR="00CB3E32">
              <w:rPr>
                <w:sz w:val="24"/>
                <w:szCs w:val="24"/>
              </w:rPr>
              <w:t xml:space="preserve"> </w:t>
            </w:r>
            <w:r w:rsidR="007029EE">
              <w:rPr>
                <w:sz w:val="24"/>
                <w:szCs w:val="24"/>
              </w:rPr>
              <w:t xml:space="preserve">and Chair of the Board of Trustees </w:t>
            </w:r>
            <w:r w:rsidR="002736F6">
              <w:rPr>
                <w:sz w:val="24"/>
                <w:szCs w:val="24"/>
              </w:rPr>
              <w:t xml:space="preserve">gave an overview of the report. </w:t>
            </w:r>
          </w:p>
          <w:p w14:paraId="72D87019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</w:p>
          <w:p w14:paraId="72D8701A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were no questions concerning the Board of Trustees report </w:t>
            </w:r>
          </w:p>
          <w:p w14:paraId="72D8701B" w14:textId="77777777" w:rsidR="007D3AF0" w:rsidRPr="006404C1" w:rsidRDefault="007D3AF0" w:rsidP="007F4CF1">
            <w:pPr>
              <w:snapToGrid w:val="0"/>
              <w:rPr>
                <w:sz w:val="16"/>
                <w:szCs w:val="16"/>
              </w:rPr>
            </w:pPr>
          </w:p>
        </w:tc>
      </w:tr>
      <w:tr w:rsidR="007D3AF0" w:rsidRPr="00F2290E" w14:paraId="72D87020" w14:textId="77777777" w:rsidTr="007F4CF1">
        <w:trPr>
          <w:trHeight w:val="168"/>
        </w:trPr>
        <w:tc>
          <w:tcPr>
            <w:tcW w:w="2184" w:type="dxa"/>
            <w:vMerge/>
            <w:shd w:val="clear" w:color="auto" w:fill="93B5EB"/>
            <w:vAlign w:val="center"/>
          </w:tcPr>
          <w:p w14:paraId="72D8701D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2" w:type="dxa"/>
            <w:shd w:val="clear" w:color="auto" w:fill="BDD6EE" w:themeFill="accent1" w:themeFillTint="66"/>
          </w:tcPr>
          <w:p w14:paraId="72D8701E" w14:textId="1ACE9E96" w:rsidR="007D3AF0" w:rsidRDefault="007D3AF0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Union </w:t>
            </w:r>
            <w:r w:rsidR="00D50414">
              <w:rPr>
                <w:sz w:val="24"/>
                <w:szCs w:val="24"/>
              </w:rPr>
              <w:t>Council</w:t>
            </w:r>
            <w:r>
              <w:rPr>
                <w:sz w:val="24"/>
                <w:szCs w:val="24"/>
              </w:rPr>
              <w:t xml:space="preserve"> Report</w:t>
            </w:r>
          </w:p>
          <w:p w14:paraId="72D8701F" w14:textId="77777777" w:rsidR="007D3AF0" w:rsidRPr="00DC29A8" w:rsidRDefault="007D3AF0" w:rsidP="007F4CF1">
            <w:pPr>
              <w:snapToGrid w:val="0"/>
              <w:rPr>
                <w:sz w:val="14"/>
                <w:szCs w:val="14"/>
              </w:rPr>
            </w:pPr>
          </w:p>
        </w:tc>
      </w:tr>
      <w:tr w:rsidR="007D3AF0" w:rsidRPr="00F2290E" w14:paraId="72D8702A" w14:textId="77777777" w:rsidTr="007F4CF1">
        <w:trPr>
          <w:trHeight w:val="168"/>
        </w:trPr>
        <w:tc>
          <w:tcPr>
            <w:tcW w:w="2184" w:type="dxa"/>
            <w:vMerge/>
            <w:shd w:val="clear" w:color="auto" w:fill="93B5EB"/>
            <w:vAlign w:val="center"/>
          </w:tcPr>
          <w:p w14:paraId="72D87021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2" w:type="dxa"/>
          </w:tcPr>
          <w:p w14:paraId="72D87022" w14:textId="77777777" w:rsidR="007D3AF0" w:rsidRPr="00DC29A8" w:rsidRDefault="007D3AF0" w:rsidP="007F4CF1">
            <w:pPr>
              <w:snapToGrid w:val="0"/>
              <w:rPr>
                <w:sz w:val="12"/>
                <w:szCs w:val="12"/>
              </w:rPr>
            </w:pPr>
          </w:p>
          <w:p w14:paraId="42B75773" w14:textId="7F4AD68C" w:rsidR="00DA3C76" w:rsidRDefault="00384D44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Nutkins</w:t>
            </w:r>
            <w:r w:rsidR="002C5A83">
              <w:rPr>
                <w:sz w:val="24"/>
                <w:szCs w:val="24"/>
              </w:rPr>
              <w:t xml:space="preserve">, Union Council Chair gave a report </w:t>
            </w:r>
          </w:p>
          <w:p w14:paraId="7B4AC79D" w14:textId="686A01F3" w:rsidR="00DA3C76" w:rsidRDefault="00DA3C76" w:rsidP="00DA3C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There were no questions concerning the Union Council report </w:t>
            </w:r>
          </w:p>
          <w:p w14:paraId="72D87029" w14:textId="77777777" w:rsidR="007D3AF0" w:rsidRPr="00540A78" w:rsidRDefault="007D3AF0" w:rsidP="007F4CF1">
            <w:pPr>
              <w:snapToGrid w:val="0"/>
              <w:rPr>
                <w:sz w:val="16"/>
                <w:szCs w:val="16"/>
              </w:rPr>
            </w:pPr>
          </w:p>
        </w:tc>
      </w:tr>
      <w:tr w:rsidR="007D3AF0" w:rsidRPr="00F2290E" w14:paraId="72D87037" w14:textId="77777777" w:rsidTr="00FF0166">
        <w:trPr>
          <w:trHeight w:val="442"/>
        </w:trPr>
        <w:tc>
          <w:tcPr>
            <w:tcW w:w="2184" w:type="dxa"/>
            <w:vMerge/>
            <w:shd w:val="clear" w:color="auto" w:fill="93B5EB"/>
            <w:vAlign w:val="center"/>
          </w:tcPr>
          <w:p w14:paraId="72D87035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2" w:type="dxa"/>
            <w:shd w:val="clear" w:color="auto" w:fill="BDD6EE" w:themeFill="accent1" w:themeFillTint="66"/>
          </w:tcPr>
          <w:p w14:paraId="72D87036" w14:textId="278D0BA0" w:rsidR="007D3AF0" w:rsidRPr="00DC29A8" w:rsidRDefault="007432BC" w:rsidP="007F4CF1">
            <w:pPr>
              <w:snapToGrid w:val="0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Sabbatical</w:t>
            </w:r>
            <w:r w:rsidR="007D3AF0">
              <w:rPr>
                <w:sz w:val="24"/>
                <w:szCs w:val="24"/>
              </w:rPr>
              <w:t xml:space="preserve"> Officers Reports</w:t>
            </w:r>
          </w:p>
        </w:tc>
      </w:tr>
      <w:tr w:rsidR="007D3AF0" w:rsidRPr="00F2290E" w14:paraId="72D8706D" w14:textId="77777777" w:rsidTr="007F4CF1">
        <w:trPr>
          <w:trHeight w:val="442"/>
        </w:trPr>
        <w:tc>
          <w:tcPr>
            <w:tcW w:w="2184" w:type="dxa"/>
            <w:vMerge/>
            <w:shd w:val="clear" w:color="auto" w:fill="93B5EB"/>
            <w:vAlign w:val="center"/>
          </w:tcPr>
          <w:p w14:paraId="72D87038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2" w:type="dxa"/>
            <w:shd w:val="clear" w:color="auto" w:fill="FFFFFF" w:themeFill="background1"/>
          </w:tcPr>
          <w:p w14:paraId="7131992E" w14:textId="417A25B8" w:rsidR="00DF77F6" w:rsidRDefault="002736F6" w:rsidP="0074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each Sabbatical Officer presented their update, the floor was opened for questions. </w:t>
            </w:r>
            <w:r w:rsidR="007029EE" w:rsidRPr="007029EE">
              <w:rPr>
                <w:sz w:val="24"/>
                <w:szCs w:val="24"/>
              </w:rPr>
              <w:t xml:space="preserve">Sabbatical </w:t>
            </w:r>
            <w:r w:rsidR="00BB1124">
              <w:rPr>
                <w:sz w:val="24"/>
                <w:szCs w:val="24"/>
              </w:rPr>
              <w:t xml:space="preserve">Officer updates can be </w:t>
            </w:r>
            <w:r w:rsidR="00BB1124" w:rsidRPr="004D7757">
              <w:rPr>
                <w:sz w:val="24"/>
                <w:szCs w:val="24"/>
              </w:rPr>
              <w:t xml:space="preserve">found at </w:t>
            </w:r>
            <w:hyperlink r:id="rId12" w:history="1">
              <w:r w:rsidR="00BB1124" w:rsidRPr="004D7757">
                <w:rPr>
                  <w:rStyle w:val="Hyperlink"/>
                  <w:sz w:val="24"/>
                  <w:szCs w:val="24"/>
                </w:rPr>
                <w:t>https://www.upsu.com/studentvoice/agm/</w:t>
              </w:r>
            </w:hyperlink>
            <w:r w:rsidR="004D7757" w:rsidRPr="004D7757">
              <w:rPr>
                <w:sz w:val="24"/>
                <w:szCs w:val="24"/>
              </w:rPr>
              <w:t xml:space="preserve">. </w:t>
            </w:r>
          </w:p>
          <w:p w14:paraId="0605E6AE" w14:textId="2B6F44BB" w:rsidR="00BA2A76" w:rsidRDefault="00BA2A76" w:rsidP="007432BC">
            <w:pPr>
              <w:rPr>
                <w:sz w:val="24"/>
                <w:szCs w:val="24"/>
              </w:rPr>
            </w:pPr>
          </w:p>
          <w:p w14:paraId="66AC7127" w14:textId="7D745BAE" w:rsidR="00BA2A76" w:rsidRDefault="00283767" w:rsidP="0074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were no questions for the Sabbatical Officers </w:t>
            </w:r>
          </w:p>
          <w:p w14:paraId="72D8706C" w14:textId="57EC82F6" w:rsidR="007D3AF0" w:rsidRPr="00F9714F" w:rsidRDefault="00F530CC" w:rsidP="0028376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D3AF0" w:rsidRPr="00F2290E" w14:paraId="72D87089" w14:textId="77777777" w:rsidTr="007F4CF1">
        <w:trPr>
          <w:trHeight w:val="442"/>
        </w:trPr>
        <w:tc>
          <w:tcPr>
            <w:tcW w:w="2184" w:type="dxa"/>
            <w:shd w:val="clear" w:color="auto" w:fill="93B5EB"/>
            <w:vAlign w:val="center"/>
          </w:tcPr>
          <w:p w14:paraId="72D8706E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other Business </w:t>
            </w:r>
          </w:p>
        </w:tc>
        <w:tc>
          <w:tcPr>
            <w:tcW w:w="8022" w:type="dxa"/>
            <w:shd w:val="clear" w:color="auto" w:fill="FFFFFF" w:themeFill="background1"/>
          </w:tcPr>
          <w:p w14:paraId="1930EFBB" w14:textId="05698884" w:rsidR="003530D3" w:rsidRDefault="003530D3" w:rsidP="00977F5D">
            <w:pPr>
              <w:snapToGrid w:val="0"/>
              <w:rPr>
                <w:sz w:val="24"/>
                <w:szCs w:val="24"/>
              </w:rPr>
            </w:pPr>
          </w:p>
          <w:p w14:paraId="3CA6F08B" w14:textId="7CB43B24" w:rsidR="00052280" w:rsidRDefault="00052280" w:rsidP="00977F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Styles gave notice of </w:t>
            </w:r>
            <w:r w:rsidR="00BE65F1">
              <w:rPr>
                <w:sz w:val="24"/>
                <w:szCs w:val="24"/>
              </w:rPr>
              <w:t>one item during the meeting, this concerned the format of the meeting. Will had left the meeting before AOB</w:t>
            </w:r>
            <w:r w:rsidR="00E53087">
              <w:rPr>
                <w:sz w:val="24"/>
                <w:szCs w:val="24"/>
              </w:rPr>
              <w:t xml:space="preserve"> was discussed. The Chair opened the floor to anyone who wished the raise the item. </w:t>
            </w:r>
          </w:p>
          <w:p w14:paraId="294DD9C0" w14:textId="2AA77664" w:rsidR="00E53087" w:rsidRDefault="00E53087" w:rsidP="00977F5D">
            <w:pPr>
              <w:snapToGrid w:val="0"/>
              <w:rPr>
                <w:sz w:val="24"/>
                <w:szCs w:val="24"/>
              </w:rPr>
            </w:pPr>
          </w:p>
          <w:p w14:paraId="7575936C" w14:textId="26A4053B" w:rsidR="00E53087" w:rsidRDefault="00805898" w:rsidP="00977F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was a question in the Chat querying why the meeting was going ahead in this format when it was discussed at Union Council last year?</w:t>
            </w:r>
          </w:p>
          <w:p w14:paraId="7D697083" w14:textId="510E47C0" w:rsidR="005E120D" w:rsidRDefault="005E120D" w:rsidP="00977F5D">
            <w:pPr>
              <w:snapToGrid w:val="0"/>
              <w:rPr>
                <w:sz w:val="24"/>
                <w:szCs w:val="24"/>
              </w:rPr>
            </w:pPr>
          </w:p>
          <w:p w14:paraId="07DE5B60" w14:textId="0FEFEB65" w:rsidR="005D16A3" w:rsidRDefault="005E120D" w:rsidP="00977F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 Douse, President did note that members of Union Council did feedback about the format of the meeting</w:t>
            </w:r>
            <w:r w:rsidR="009B71CF">
              <w:rPr>
                <w:sz w:val="24"/>
                <w:szCs w:val="24"/>
              </w:rPr>
              <w:t xml:space="preserve">. The ASM is a Trustee meeting and not a student-led one. The Trustees were asked which format they would </w:t>
            </w:r>
            <w:r w:rsidR="00156854">
              <w:rPr>
                <w:sz w:val="24"/>
                <w:szCs w:val="24"/>
              </w:rPr>
              <w:t>prefer,</w:t>
            </w:r>
            <w:bookmarkStart w:id="0" w:name="_GoBack"/>
            <w:bookmarkEnd w:id="0"/>
            <w:r w:rsidR="005D16A3">
              <w:rPr>
                <w:sz w:val="24"/>
                <w:szCs w:val="24"/>
              </w:rPr>
              <w:t xml:space="preserve"> and they chose online. Emi added that currently more students are attending online, rather than in person</w:t>
            </w:r>
            <w:r w:rsidR="00857FD2">
              <w:rPr>
                <w:sz w:val="24"/>
                <w:szCs w:val="24"/>
              </w:rPr>
              <w:t>.</w:t>
            </w:r>
          </w:p>
          <w:p w14:paraId="72D87088" w14:textId="09478E76" w:rsidR="00052280" w:rsidRPr="00977F5D" w:rsidRDefault="00052280" w:rsidP="00977F5D">
            <w:pPr>
              <w:snapToGrid w:val="0"/>
              <w:rPr>
                <w:sz w:val="24"/>
                <w:szCs w:val="24"/>
              </w:rPr>
            </w:pPr>
          </w:p>
        </w:tc>
      </w:tr>
      <w:tr w:rsidR="007D3AF0" w:rsidRPr="00F2290E" w14:paraId="72D87094" w14:textId="77777777" w:rsidTr="007F4CF1">
        <w:trPr>
          <w:trHeight w:val="442"/>
        </w:trPr>
        <w:tc>
          <w:tcPr>
            <w:tcW w:w="2184" w:type="dxa"/>
            <w:shd w:val="clear" w:color="auto" w:fill="93B5EB"/>
            <w:vAlign w:val="center"/>
          </w:tcPr>
          <w:p w14:paraId="72D8708F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2D87090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ends</w:t>
            </w:r>
          </w:p>
          <w:p w14:paraId="72D87091" w14:textId="77777777" w:rsidR="007D3AF0" w:rsidRDefault="007D3AF0" w:rsidP="007F4C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2" w:type="dxa"/>
            <w:shd w:val="clear" w:color="auto" w:fill="FFFFFF" w:themeFill="background1"/>
          </w:tcPr>
          <w:p w14:paraId="72D87092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</w:p>
          <w:p w14:paraId="72D87093" w14:textId="77777777" w:rsidR="007D3AF0" w:rsidRDefault="007D3AF0" w:rsidP="007F4CF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Chair thanked everyone for attending </w:t>
            </w:r>
          </w:p>
        </w:tc>
      </w:tr>
    </w:tbl>
    <w:p w14:paraId="72D8709D" w14:textId="07F60092" w:rsidR="00CB3E32" w:rsidRDefault="00CB3E32" w:rsidP="007D3AF0"/>
    <w:sectPr w:rsidR="00CB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4E9"/>
    <w:multiLevelType w:val="hybridMultilevel"/>
    <w:tmpl w:val="47E46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1C42"/>
    <w:multiLevelType w:val="hybridMultilevel"/>
    <w:tmpl w:val="A494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383E"/>
    <w:multiLevelType w:val="hybridMultilevel"/>
    <w:tmpl w:val="A43E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4CD7"/>
    <w:multiLevelType w:val="hybridMultilevel"/>
    <w:tmpl w:val="1CB6FD84"/>
    <w:lvl w:ilvl="0" w:tplc="4A5AF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8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CA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A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C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3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0A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03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41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BD0C85"/>
    <w:multiLevelType w:val="hybridMultilevel"/>
    <w:tmpl w:val="10DAC76C"/>
    <w:lvl w:ilvl="0" w:tplc="F7D68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EA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E1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83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84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A6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0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02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C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4438A1"/>
    <w:multiLevelType w:val="hybridMultilevel"/>
    <w:tmpl w:val="839A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85AED"/>
    <w:multiLevelType w:val="hybridMultilevel"/>
    <w:tmpl w:val="DB90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1B1A"/>
    <w:multiLevelType w:val="hybridMultilevel"/>
    <w:tmpl w:val="D84EDEFC"/>
    <w:lvl w:ilvl="0" w:tplc="F1B0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63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4A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A2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4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0B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A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26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58200D"/>
    <w:multiLevelType w:val="hybridMultilevel"/>
    <w:tmpl w:val="925678CC"/>
    <w:lvl w:ilvl="0" w:tplc="92DED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C3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23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89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A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E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A6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6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D5434C"/>
    <w:multiLevelType w:val="hybridMultilevel"/>
    <w:tmpl w:val="E8CA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E21C8"/>
    <w:multiLevelType w:val="hybridMultilevel"/>
    <w:tmpl w:val="6E8EBE6E"/>
    <w:lvl w:ilvl="0" w:tplc="3AC2A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A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45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07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ED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D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A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C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43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396F9E"/>
    <w:multiLevelType w:val="hybridMultilevel"/>
    <w:tmpl w:val="A57E7A7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A574B"/>
    <w:multiLevelType w:val="hybridMultilevel"/>
    <w:tmpl w:val="36FA5F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F11FE9"/>
    <w:multiLevelType w:val="hybridMultilevel"/>
    <w:tmpl w:val="B574C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1D2320"/>
    <w:multiLevelType w:val="hybridMultilevel"/>
    <w:tmpl w:val="6B8C4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EA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E1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83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84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A6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0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02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CF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AF0"/>
    <w:rsid w:val="00052280"/>
    <w:rsid w:val="0006423D"/>
    <w:rsid w:val="000946CA"/>
    <w:rsid w:val="000A2D3D"/>
    <w:rsid w:val="000A6525"/>
    <w:rsid w:val="001146F0"/>
    <w:rsid w:val="00144C9E"/>
    <w:rsid w:val="00156854"/>
    <w:rsid w:val="00156CA1"/>
    <w:rsid w:val="00160352"/>
    <w:rsid w:val="0016056E"/>
    <w:rsid w:val="001A6D7C"/>
    <w:rsid w:val="001B60E4"/>
    <w:rsid w:val="002358FF"/>
    <w:rsid w:val="002736F6"/>
    <w:rsid w:val="002818DB"/>
    <w:rsid w:val="00283767"/>
    <w:rsid w:val="002C5A83"/>
    <w:rsid w:val="002F5407"/>
    <w:rsid w:val="002F7A72"/>
    <w:rsid w:val="003152B4"/>
    <w:rsid w:val="003530D3"/>
    <w:rsid w:val="00384D44"/>
    <w:rsid w:val="00390340"/>
    <w:rsid w:val="003B2F8A"/>
    <w:rsid w:val="00406777"/>
    <w:rsid w:val="0043032B"/>
    <w:rsid w:val="00475FCC"/>
    <w:rsid w:val="004A75FF"/>
    <w:rsid w:val="004B6B82"/>
    <w:rsid w:val="004D7757"/>
    <w:rsid w:val="00556C85"/>
    <w:rsid w:val="005621D7"/>
    <w:rsid w:val="005701BE"/>
    <w:rsid w:val="00594C4B"/>
    <w:rsid w:val="005D16A3"/>
    <w:rsid w:val="005E120D"/>
    <w:rsid w:val="005F399A"/>
    <w:rsid w:val="00653350"/>
    <w:rsid w:val="00673556"/>
    <w:rsid w:val="0067390B"/>
    <w:rsid w:val="006B686E"/>
    <w:rsid w:val="006E757A"/>
    <w:rsid w:val="007029EE"/>
    <w:rsid w:val="00743205"/>
    <w:rsid w:val="007432BC"/>
    <w:rsid w:val="00771781"/>
    <w:rsid w:val="00776109"/>
    <w:rsid w:val="007A4104"/>
    <w:rsid w:val="007D3AF0"/>
    <w:rsid w:val="007E0A87"/>
    <w:rsid w:val="00800218"/>
    <w:rsid w:val="00805898"/>
    <w:rsid w:val="00836F42"/>
    <w:rsid w:val="00854842"/>
    <w:rsid w:val="00857FD2"/>
    <w:rsid w:val="008810F2"/>
    <w:rsid w:val="008847AF"/>
    <w:rsid w:val="0089759B"/>
    <w:rsid w:val="008A0A9C"/>
    <w:rsid w:val="008A732E"/>
    <w:rsid w:val="008F6381"/>
    <w:rsid w:val="00940980"/>
    <w:rsid w:val="00943910"/>
    <w:rsid w:val="009537CE"/>
    <w:rsid w:val="00977F5D"/>
    <w:rsid w:val="009B52DF"/>
    <w:rsid w:val="009B71CF"/>
    <w:rsid w:val="00A2236F"/>
    <w:rsid w:val="00AC1243"/>
    <w:rsid w:val="00AE0703"/>
    <w:rsid w:val="00B0511D"/>
    <w:rsid w:val="00B6685A"/>
    <w:rsid w:val="00BA2A76"/>
    <w:rsid w:val="00BB1124"/>
    <w:rsid w:val="00BE65F1"/>
    <w:rsid w:val="00BF24F6"/>
    <w:rsid w:val="00C52FEF"/>
    <w:rsid w:val="00C5689E"/>
    <w:rsid w:val="00C650AD"/>
    <w:rsid w:val="00C774EC"/>
    <w:rsid w:val="00CA41DB"/>
    <w:rsid w:val="00CA73E9"/>
    <w:rsid w:val="00CB3E32"/>
    <w:rsid w:val="00CC1094"/>
    <w:rsid w:val="00CC73B9"/>
    <w:rsid w:val="00D448C9"/>
    <w:rsid w:val="00D50414"/>
    <w:rsid w:val="00DA3C76"/>
    <w:rsid w:val="00DB14A2"/>
    <w:rsid w:val="00DB34A6"/>
    <w:rsid w:val="00DD79DF"/>
    <w:rsid w:val="00DE6FD8"/>
    <w:rsid w:val="00DF77F6"/>
    <w:rsid w:val="00E4356F"/>
    <w:rsid w:val="00E53087"/>
    <w:rsid w:val="00E56581"/>
    <w:rsid w:val="00F06EF9"/>
    <w:rsid w:val="00F423AD"/>
    <w:rsid w:val="00F530CC"/>
    <w:rsid w:val="00FA7D32"/>
    <w:rsid w:val="00FB25A7"/>
    <w:rsid w:val="00FE1EFD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6FC7"/>
  <w15:chartTrackingRefBased/>
  <w15:docId w15:val="{9A402F8B-71C1-405E-95C3-E6B79596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AF0"/>
    <w:pPr>
      <w:spacing w:after="0" w:line="240" w:lineRule="auto"/>
    </w:pPr>
    <w:rPr>
      <w:rFonts w:ascii="Calibri" w:eastAsiaTheme="minorEastAsia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AF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AF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3AF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A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448C9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DF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TextStdInput">
    <w:name w:val="TextStdInput"/>
    <w:uiPriority w:val="99"/>
    <w:rsid w:val="00D50414"/>
    <w:pPr>
      <w:widowControl w:val="0"/>
      <w:tabs>
        <w:tab w:val="left" w:pos="576"/>
        <w:tab w:val="left" w:pos="1152"/>
      </w:tabs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A3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9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psu.com/studentvoice/ag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voice@su.plymouth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psu.com/about/docume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psu.com/studentvoice/ag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240AFCDEEE4DA4BD344A80D69F58" ma:contentTypeVersion="16" ma:contentTypeDescription="Create a new document." ma:contentTypeScope="" ma:versionID="05a75128df1c0402bcb47d0ddefb9576">
  <xsd:schema xmlns:xsd="http://www.w3.org/2001/XMLSchema" xmlns:xs="http://www.w3.org/2001/XMLSchema" xmlns:p="http://schemas.microsoft.com/office/2006/metadata/properties" xmlns:ns2="2756d948-435b-4224-8fdc-fcfc5a463da0" xmlns:ns3="f249825c-66e0-452a-b043-618c93615ec5" xmlns:ns4="89e50f9b-d687-48d2-ac14-a850e9ea868f" targetNamespace="http://schemas.microsoft.com/office/2006/metadata/properties" ma:root="true" ma:fieldsID="199e4a01a3dd7d2b391afcc6b2cf8d5c" ns2:_="" ns3:_="" ns4:_="">
    <xsd:import namespace="2756d948-435b-4224-8fdc-fcfc5a463da0"/>
    <xsd:import namespace="f249825c-66e0-452a-b043-618c93615ec5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6d948-435b-4224-8fdc-fcfc5a4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825c-66e0-452a-b043-618c93615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36211-1ade-492a-a617-36d0ab6ef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7a70e2-cc45-4415-b90e-370753aed46e}" ma:internalName="TaxCatchAll" ma:showField="CatchAllData" ma:web="2756d948-435b-4224-8fdc-fcfc5a46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9825c-66e0-452a-b043-618c93615ec5">
      <Terms xmlns="http://schemas.microsoft.com/office/infopath/2007/PartnerControls"/>
    </lcf76f155ced4ddcb4097134ff3c332f>
    <TaxCatchAll xmlns="89e50f9b-d687-48d2-ac14-a850e9ea868f" xsi:nil="true"/>
  </documentManagement>
</p:properties>
</file>

<file path=customXml/itemProps1.xml><?xml version="1.0" encoding="utf-8"?>
<ds:datastoreItem xmlns:ds="http://schemas.openxmlformats.org/officeDocument/2006/customXml" ds:itemID="{AC4F9BCA-5712-48AD-8E8B-5FE45CA57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38C96-B0A1-412C-ACBA-54B374FF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6d948-435b-4224-8fdc-fcfc5a463da0"/>
    <ds:schemaRef ds:uri="f249825c-66e0-452a-b043-618c93615ec5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DAA53-084E-4A7A-A424-EA9848AB123D}">
  <ds:schemaRefs>
    <ds:schemaRef ds:uri="f249825c-66e0-452a-b043-618c93615ec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756d948-435b-4224-8fdc-fcfc5a463da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9e50f9b-d687-48d2-ac14-a850e9ea868f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(su) Tracy Priestman</dc:creator>
  <cp:keywords/>
  <dc:description/>
  <cp:lastModifiedBy>(su) Tracy Priestman</cp:lastModifiedBy>
  <cp:revision>98</cp:revision>
  <cp:lastPrinted>2019-12-04T16:27:00Z</cp:lastPrinted>
  <dcterms:created xsi:type="dcterms:W3CDTF">2022-11-28T11:17:00Z</dcterms:created>
  <dcterms:modified xsi:type="dcterms:W3CDTF">2022-11-28T13:13:00Z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0x010100A36A240AFCDEEE4DA4BD344A80D69F58</vt:lpwstr>
  </property>
  <property fmtid="{D5CDD505-2E9C-101B-9397-08002B2CF9AE}" pid="3" name="MediaServiceImageTags">
    <vt:lpwstr/>
  </property>
</Properties>
</file>